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95" w:rsidRDefault="00392995" w:rsidP="00392995">
      <w:pPr>
        <w:jc w:val="center"/>
        <w:rPr>
          <w:rFonts w:cs="Calibri"/>
          <w:sz w:val="44"/>
          <w:szCs w:val="44"/>
        </w:rPr>
      </w:pPr>
    </w:p>
    <w:p w:rsidR="00392995" w:rsidRDefault="00392995" w:rsidP="00392995">
      <w:pPr>
        <w:jc w:val="center"/>
        <w:rPr>
          <w:rFonts w:cs="Calibri"/>
          <w:sz w:val="44"/>
          <w:szCs w:val="44"/>
        </w:rPr>
      </w:pPr>
    </w:p>
    <w:p w:rsidR="002F588D" w:rsidRDefault="002F588D" w:rsidP="002F588D">
      <w:pPr>
        <w:jc w:val="center"/>
        <w:rPr>
          <w:rFonts w:cs="Calibri"/>
          <w:sz w:val="52"/>
          <w:szCs w:val="52"/>
        </w:rPr>
      </w:pPr>
      <w:r w:rsidRPr="002F588D">
        <w:rPr>
          <w:rFonts w:cs="Calibri"/>
          <w:sz w:val="52"/>
          <w:szCs w:val="52"/>
        </w:rPr>
        <w:t>Choosing appropriate interventions alongside inspections to ensure</w:t>
      </w:r>
      <w:r w:rsidR="00CE513C">
        <w:rPr>
          <w:rFonts w:cs="Calibri"/>
          <w:sz w:val="52"/>
          <w:szCs w:val="52"/>
        </w:rPr>
        <w:t xml:space="preserve"> </w:t>
      </w:r>
      <w:r w:rsidRPr="002F588D">
        <w:rPr>
          <w:rFonts w:cs="Calibri"/>
          <w:sz w:val="52"/>
          <w:szCs w:val="52"/>
        </w:rPr>
        <w:t>compliance and achieve environmental outcomes</w:t>
      </w:r>
    </w:p>
    <w:p w:rsidR="002F588D" w:rsidRDefault="002F588D" w:rsidP="002F588D">
      <w:pPr>
        <w:jc w:val="center"/>
        <w:rPr>
          <w:rFonts w:cs="Calibri"/>
          <w:sz w:val="36"/>
          <w:szCs w:val="36"/>
        </w:rPr>
      </w:pPr>
    </w:p>
    <w:p w:rsidR="00392995" w:rsidRPr="00392995" w:rsidRDefault="00392995" w:rsidP="00392995">
      <w:pPr>
        <w:jc w:val="center"/>
        <w:rPr>
          <w:rFonts w:cs="Calibri"/>
          <w:sz w:val="36"/>
          <w:szCs w:val="36"/>
        </w:rPr>
      </w:pPr>
      <w:r w:rsidRPr="00392995">
        <w:rPr>
          <w:rFonts w:cs="Calibri"/>
          <w:sz w:val="36"/>
          <w:szCs w:val="36"/>
        </w:rPr>
        <w:t xml:space="preserve">Final report: </w:t>
      </w:r>
      <w:r w:rsidR="002F588D">
        <w:rPr>
          <w:rFonts w:cs="Calibri"/>
          <w:sz w:val="36"/>
          <w:szCs w:val="36"/>
        </w:rPr>
        <w:t>September 2014</w:t>
      </w:r>
    </w:p>
    <w:p w:rsidR="00392995" w:rsidRDefault="00392995" w:rsidP="00392995">
      <w:pPr>
        <w:jc w:val="center"/>
        <w:rPr>
          <w:rFonts w:cs="Calibri"/>
          <w:sz w:val="44"/>
          <w:szCs w:val="44"/>
        </w:rPr>
      </w:pPr>
    </w:p>
    <w:p w:rsidR="00392995" w:rsidRDefault="00392995" w:rsidP="00392995">
      <w:pPr>
        <w:jc w:val="center"/>
        <w:rPr>
          <w:rFonts w:cs="Calibri"/>
          <w:sz w:val="44"/>
          <w:szCs w:val="44"/>
        </w:rPr>
      </w:pPr>
    </w:p>
    <w:p w:rsidR="00392995" w:rsidRDefault="00392995" w:rsidP="00392995">
      <w:pPr>
        <w:jc w:val="center"/>
        <w:rPr>
          <w:rFonts w:cs="Calibri"/>
          <w:sz w:val="44"/>
          <w:szCs w:val="44"/>
        </w:rPr>
      </w:pPr>
    </w:p>
    <w:p w:rsidR="00392995" w:rsidRDefault="00392995" w:rsidP="00392995">
      <w:pPr>
        <w:jc w:val="center"/>
        <w:rPr>
          <w:rFonts w:cs="Calibri"/>
          <w:sz w:val="44"/>
          <w:szCs w:val="44"/>
        </w:rPr>
      </w:pPr>
    </w:p>
    <w:p w:rsidR="00301EA1" w:rsidRPr="00301EA1" w:rsidRDefault="0055674B" w:rsidP="00480E4D">
      <w:pPr>
        <w:jc w:val="center"/>
        <w:rPr>
          <w:rFonts w:cs="Calibri"/>
          <w:b/>
          <w:bCs/>
        </w:rPr>
      </w:pPr>
      <w:r>
        <w:rPr>
          <w:rFonts w:cs="Calibri"/>
          <w:noProof/>
          <w:sz w:val="44"/>
          <w:szCs w:val="44"/>
          <w:lang w:val="fr-BE"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8pt;margin-top:122.75pt;width:182.2pt;height:189pt;z-index:1" fillcolor="window">
            <v:imagedata r:id="rId8" o:title="IMPEL 2col"/>
            <w10:wrap type="square"/>
          </v:shape>
        </w:pict>
      </w:r>
      <w:r w:rsidR="00392995" w:rsidRPr="00392995">
        <w:rPr>
          <w:rFonts w:cs="Calibri"/>
          <w:sz w:val="44"/>
          <w:szCs w:val="44"/>
        </w:rPr>
        <w:br w:type="page"/>
      </w:r>
      <w:r w:rsidR="00480E4D">
        <w:rPr>
          <w:rFonts w:cs="Calibri"/>
          <w:sz w:val="44"/>
          <w:szCs w:val="44"/>
        </w:rPr>
        <w:lastRenderedPageBreak/>
        <w:br w:type="page"/>
      </w: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b/>
          <w:bCs/>
        </w:rPr>
      </w:pPr>
    </w:p>
    <w:p w:rsidR="00480E4D" w:rsidRDefault="00480E4D" w:rsidP="00301EA1">
      <w:pPr>
        <w:pBdr>
          <w:top w:val="single" w:sz="4" w:space="1" w:color="auto"/>
          <w:left w:val="single" w:sz="4" w:space="4" w:color="auto"/>
          <w:bottom w:val="single" w:sz="4" w:space="1" w:color="auto"/>
          <w:right w:val="single" w:sz="4" w:space="4" w:color="auto"/>
        </w:pBdr>
        <w:jc w:val="both"/>
        <w:rPr>
          <w:rFonts w:cs="Calibri"/>
        </w:rPr>
      </w:pPr>
      <w:r w:rsidRPr="00301EA1">
        <w:rPr>
          <w:rFonts w:cs="Calibri"/>
          <w:b/>
          <w:bCs/>
        </w:rPr>
        <w:t>Introduction to IMPEL</w:t>
      </w:r>
      <w:r w:rsidRPr="00301EA1">
        <w:rPr>
          <w:rFonts w:cs="Calibri"/>
        </w:rPr>
        <w:t xml:space="preserve"> </w:t>
      </w:r>
    </w:p>
    <w:p w:rsidR="00480E4D" w:rsidRDefault="00480E4D" w:rsidP="00301EA1">
      <w:pPr>
        <w:pBdr>
          <w:top w:val="single" w:sz="4" w:space="1" w:color="auto"/>
          <w:left w:val="single" w:sz="4" w:space="4" w:color="auto"/>
          <w:bottom w:val="single" w:sz="4" w:space="1" w:color="auto"/>
          <w:right w:val="single" w:sz="4" w:space="4" w:color="auto"/>
        </w:pBdr>
        <w:jc w:val="both"/>
        <w:rPr>
          <w:rFonts w:cs="Calibri"/>
        </w:rPr>
      </w:pP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r w:rsidRPr="00301EA1">
        <w:rPr>
          <w:rFonts w:cs="Calibri"/>
        </w:rPr>
        <w:t>The European Union Network for the Implementation and Enforcement of Environmental Law (IMPEL) is an international non-profit association of the environmental authorities of the EU Member States, acceding and candidate countries of the European Union and EEA countries. The association is registered in Belgium and its legal seat is in Bruxelles, Belgium.</w:t>
      </w: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r w:rsidRPr="00301EA1">
        <w:rPr>
          <w:rFonts w:cs="Calibri"/>
        </w:rPr>
        <w:t>IMPEL was set up in 1992 as an informal Network of European regulators and authorities concerned with the implementation and enforcement of environmental law. The Network’s objective is to create the necessary impetus in the European Community to make progress on ensuring a more effective application of environmental legislation. The core of the IMPEL activities concerns awareness raising, capacity building and exchange of information and experiences on implementation, enforcement and international enforcement collaboration as well as promoting and supporting the practicability and enforceability of European environmental legislation.</w:t>
      </w: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r w:rsidRPr="00301EA1">
        <w:rPr>
          <w:rFonts w:cs="Calibri"/>
        </w:rPr>
        <w:t>During the previous years IMPEL has developed into a considerable, widely known organisation, being mentioned in a number of EU legislative and policy documents, e.g. the 6th Environment Action Programme and the Recommendation on Minimum Criteria for Environmental Inspections.</w:t>
      </w: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r w:rsidRPr="00301EA1">
        <w:rPr>
          <w:rFonts w:cs="Calibri"/>
        </w:rPr>
        <w:t>The expertise and experience of the participants within IMPEL make the network uniquely qualified to work on both technical and regulatory aspects of EU environmental legislation.</w:t>
      </w: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r w:rsidRPr="00301EA1">
        <w:rPr>
          <w:rFonts w:cs="Calibri"/>
        </w:rPr>
        <w:t>Information on the IMPEL Network is also available through its website at:</w:t>
      </w:r>
    </w:p>
    <w:p w:rsidR="00301EA1" w:rsidRPr="00301EA1" w:rsidRDefault="0055674B" w:rsidP="00301EA1">
      <w:pPr>
        <w:pBdr>
          <w:top w:val="single" w:sz="4" w:space="1" w:color="auto"/>
          <w:left w:val="single" w:sz="4" w:space="4" w:color="auto"/>
          <w:bottom w:val="single" w:sz="4" w:space="1" w:color="auto"/>
          <w:right w:val="single" w:sz="4" w:space="4" w:color="auto"/>
        </w:pBdr>
        <w:jc w:val="both"/>
        <w:rPr>
          <w:rFonts w:cs="Calibri"/>
        </w:rPr>
      </w:pPr>
      <w:hyperlink r:id="rId9" w:history="1">
        <w:r w:rsidR="00301EA1" w:rsidRPr="00301EA1">
          <w:rPr>
            <w:rStyle w:val="Hyperlink"/>
            <w:rFonts w:cs="Calibri"/>
          </w:rPr>
          <w:t>www.impel.eu</w:t>
        </w:r>
      </w:hyperlink>
      <w:r w:rsidR="00301EA1" w:rsidRPr="00301EA1">
        <w:rPr>
          <w:rFonts w:cs="Calibri"/>
        </w:rPr>
        <w:t xml:space="preserve"> </w:t>
      </w:r>
    </w:p>
    <w:p w:rsidR="00301EA1" w:rsidRPr="00301EA1" w:rsidRDefault="00301EA1" w:rsidP="00301EA1">
      <w:pPr>
        <w:pBdr>
          <w:top w:val="single" w:sz="4" w:space="1" w:color="auto"/>
          <w:left w:val="single" w:sz="4" w:space="4" w:color="auto"/>
          <w:bottom w:val="single" w:sz="4" w:space="1" w:color="auto"/>
          <w:right w:val="single" w:sz="4" w:space="4" w:color="auto"/>
        </w:pBdr>
        <w:jc w:val="both"/>
        <w:rPr>
          <w:rFonts w:cs="Calibri"/>
        </w:rPr>
      </w:pPr>
    </w:p>
    <w:p w:rsidR="00DA3667" w:rsidRPr="00301EA1" w:rsidRDefault="00DA3667" w:rsidP="00DA3667">
      <w:pPr>
        <w:rPr>
          <w:rFonts w:cs="Calibri"/>
        </w:rPr>
      </w:pPr>
    </w:p>
    <w:p w:rsidR="00DA3667" w:rsidRPr="00301EA1" w:rsidRDefault="00DA3667" w:rsidP="00DA3667">
      <w:pPr>
        <w:rPr>
          <w:rFonts w:cs="Calibri"/>
        </w:rPr>
      </w:pPr>
    </w:p>
    <w:p w:rsidR="00DA3667" w:rsidRPr="00301EA1" w:rsidRDefault="00DA3667" w:rsidP="00DA3667">
      <w:pPr>
        <w:rPr>
          <w:rFonts w:cs="Calibri"/>
        </w:rPr>
      </w:pPr>
    </w:p>
    <w:p w:rsidR="00392995" w:rsidRPr="00301EA1" w:rsidRDefault="00480E4D" w:rsidP="00392995">
      <w:pPr>
        <w:pStyle w:val="plattetekst"/>
        <w:rPr>
          <w:rFonts w:ascii="Calibri" w:hAnsi="Calibri" w:cs="Calibri"/>
        </w:rPr>
      </w:pPr>
      <w:r>
        <w:rPr>
          <w:rFonts w:ascii="Calibri" w:hAnsi="Calibri" w:cs="Calibri"/>
          <w:lang w:val="en-GB"/>
        </w:rPr>
        <w:br w:type="page"/>
      </w:r>
      <w:r w:rsidR="00DA3667" w:rsidRPr="00301EA1">
        <w:rPr>
          <w:rFonts w:ascii="Calibri" w:hAnsi="Calibri" w:cs="Calibri"/>
          <w:lang w:val="en-GB"/>
        </w:rPr>
        <w:lastRenderedPageBreak/>
        <w:br w:type="page"/>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0"/>
        <w:gridCol w:w="3258"/>
      </w:tblGrid>
      <w:tr w:rsidR="00392995" w:rsidRPr="00394506" w:rsidTr="00A34349">
        <w:tc>
          <w:tcPr>
            <w:tcW w:w="5900" w:type="dxa"/>
          </w:tcPr>
          <w:p w:rsidR="00392995" w:rsidRPr="00394506" w:rsidRDefault="00392995" w:rsidP="00A34349">
            <w:pPr>
              <w:spacing w:line="300" w:lineRule="atLeast"/>
              <w:rPr>
                <w:rFonts w:ascii="Verdana" w:hAnsi="Verdana"/>
                <w:b/>
                <w:bCs/>
                <w:sz w:val="20"/>
                <w:szCs w:val="20"/>
              </w:rPr>
            </w:pPr>
            <w:r w:rsidRPr="00394506">
              <w:rPr>
                <w:rFonts w:ascii="Verdana" w:hAnsi="Verdana"/>
                <w:b/>
                <w:bCs/>
                <w:sz w:val="20"/>
                <w:szCs w:val="20"/>
              </w:rPr>
              <w:t>Title report:</w:t>
            </w:r>
          </w:p>
          <w:p w:rsidR="00E759EB" w:rsidRPr="00E759EB" w:rsidRDefault="00CE513C" w:rsidP="00E759EB">
            <w:pPr>
              <w:spacing w:after="120"/>
              <w:rPr>
                <w:rFonts w:ascii="Verdana" w:hAnsi="Verdana" w:cs="Calibri"/>
                <w:sz w:val="20"/>
                <w:szCs w:val="20"/>
              </w:rPr>
            </w:pPr>
            <w:r w:rsidRPr="00E759EB">
              <w:rPr>
                <w:rFonts w:ascii="Verdana" w:hAnsi="Verdana" w:cs="Calibri"/>
                <w:sz w:val="20"/>
                <w:szCs w:val="20"/>
              </w:rPr>
              <w:t>Choosing appropriate interventions alongside inspections to ensure compliance and achieve environmental outcomes</w:t>
            </w:r>
            <w:r w:rsidR="00E759EB" w:rsidRPr="00E759EB">
              <w:rPr>
                <w:rFonts w:ascii="Verdana" w:hAnsi="Verdana" w:cs="Calibri"/>
                <w:sz w:val="20"/>
                <w:szCs w:val="20"/>
              </w:rPr>
              <w:t>.</w:t>
            </w:r>
          </w:p>
          <w:p w:rsidR="00392995" w:rsidRPr="00394506" w:rsidRDefault="00E759EB" w:rsidP="00E759EB">
            <w:pPr>
              <w:spacing w:after="120"/>
              <w:rPr>
                <w:rFonts w:ascii="Verdana" w:hAnsi="Verdana"/>
                <w:sz w:val="20"/>
                <w:szCs w:val="20"/>
              </w:rPr>
            </w:pPr>
            <w:r w:rsidRPr="00E759EB">
              <w:rPr>
                <w:rFonts w:ascii="Verdana" w:hAnsi="Verdana" w:cs="Calibri"/>
                <w:sz w:val="20"/>
                <w:szCs w:val="20"/>
              </w:rPr>
              <w:t>Phase 3 - to implement and communicate a practitioner toolkit for choosing appropriate interventions</w:t>
            </w:r>
          </w:p>
        </w:tc>
        <w:tc>
          <w:tcPr>
            <w:tcW w:w="3258" w:type="dxa"/>
          </w:tcPr>
          <w:p w:rsidR="00392995" w:rsidRPr="00394506" w:rsidRDefault="00392995" w:rsidP="00A34349">
            <w:pPr>
              <w:spacing w:line="300" w:lineRule="atLeast"/>
              <w:rPr>
                <w:rFonts w:ascii="Verdana" w:hAnsi="Verdana"/>
                <w:b/>
                <w:bCs/>
                <w:sz w:val="20"/>
                <w:szCs w:val="20"/>
              </w:rPr>
            </w:pPr>
            <w:r w:rsidRPr="00394506">
              <w:rPr>
                <w:rFonts w:ascii="Verdana" w:hAnsi="Verdana"/>
                <w:b/>
                <w:bCs/>
                <w:sz w:val="20"/>
                <w:szCs w:val="20"/>
              </w:rPr>
              <w:t>Number report:</w:t>
            </w:r>
          </w:p>
          <w:p w:rsidR="00392995" w:rsidRPr="00394506" w:rsidRDefault="00801FB4" w:rsidP="00A34349">
            <w:pPr>
              <w:spacing w:line="300" w:lineRule="atLeast"/>
              <w:rPr>
                <w:rFonts w:ascii="Verdana" w:hAnsi="Verdana"/>
                <w:bCs/>
                <w:sz w:val="20"/>
                <w:szCs w:val="20"/>
              </w:rPr>
            </w:pPr>
            <w:r>
              <w:rPr>
                <w:rFonts w:ascii="Verdana" w:hAnsi="Verdana"/>
                <w:sz w:val="20"/>
                <w:szCs w:val="20"/>
              </w:rPr>
              <w:t>2014/12</w:t>
            </w:r>
          </w:p>
          <w:p w:rsidR="00392995" w:rsidRPr="00394506" w:rsidRDefault="00392995" w:rsidP="00A34349">
            <w:pPr>
              <w:overflowPunct w:val="0"/>
              <w:autoSpaceDE w:val="0"/>
              <w:autoSpaceDN w:val="0"/>
              <w:adjustRightInd w:val="0"/>
              <w:spacing w:line="300" w:lineRule="atLeast"/>
              <w:ind w:left="-360"/>
              <w:textAlignment w:val="baseline"/>
              <w:rPr>
                <w:rFonts w:ascii="Verdana" w:hAnsi="Verdana"/>
                <w:bCs/>
                <w:sz w:val="20"/>
                <w:szCs w:val="20"/>
              </w:rPr>
            </w:pPr>
          </w:p>
        </w:tc>
      </w:tr>
      <w:tr w:rsidR="00392995" w:rsidRPr="00394506" w:rsidTr="00A34349">
        <w:tc>
          <w:tcPr>
            <w:tcW w:w="5900" w:type="dxa"/>
          </w:tcPr>
          <w:p w:rsidR="00392995" w:rsidRPr="00394506" w:rsidRDefault="00392995" w:rsidP="00A34349">
            <w:pPr>
              <w:spacing w:line="300" w:lineRule="atLeast"/>
              <w:rPr>
                <w:rFonts w:ascii="Verdana" w:hAnsi="Verdana"/>
                <w:b/>
                <w:bCs/>
                <w:noProof/>
                <w:sz w:val="20"/>
                <w:szCs w:val="20"/>
              </w:rPr>
            </w:pPr>
            <w:r w:rsidRPr="00394506">
              <w:rPr>
                <w:rFonts w:ascii="Verdana" w:hAnsi="Verdana"/>
                <w:b/>
                <w:bCs/>
                <w:noProof/>
                <w:sz w:val="20"/>
                <w:szCs w:val="20"/>
              </w:rPr>
              <w:t>Project manager:</w:t>
            </w:r>
          </w:p>
          <w:p w:rsidR="00392995" w:rsidRPr="00394506" w:rsidRDefault="00CE513C" w:rsidP="00392995">
            <w:pPr>
              <w:pStyle w:val="Lijstmetafbeeldingen"/>
              <w:spacing w:line="240" w:lineRule="auto"/>
              <w:ind w:left="0" w:firstLine="0"/>
            </w:pPr>
            <w:r>
              <w:rPr>
                <w:rFonts w:ascii="Verdana" w:hAnsi="Verdana"/>
                <w:sz w:val="20"/>
              </w:rPr>
              <w:t>Duncan Giddens</w:t>
            </w:r>
          </w:p>
        </w:tc>
        <w:tc>
          <w:tcPr>
            <w:tcW w:w="3258" w:type="dxa"/>
          </w:tcPr>
          <w:p w:rsidR="00392995" w:rsidRPr="00394506" w:rsidRDefault="00392995" w:rsidP="00A34349">
            <w:pPr>
              <w:spacing w:line="300" w:lineRule="atLeast"/>
              <w:rPr>
                <w:rFonts w:ascii="Verdana" w:hAnsi="Verdana"/>
                <w:b/>
                <w:bCs/>
                <w:noProof/>
                <w:sz w:val="20"/>
                <w:szCs w:val="20"/>
              </w:rPr>
            </w:pPr>
            <w:r w:rsidRPr="00394506">
              <w:rPr>
                <w:rFonts w:ascii="Verdana" w:hAnsi="Verdana"/>
                <w:b/>
                <w:bCs/>
                <w:noProof/>
                <w:sz w:val="20"/>
                <w:szCs w:val="20"/>
              </w:rPr>
              <w:t xml:space="preserve">Report adopted at IMPEL </w:t>
            </w:r>
            <w:r>
              <w:rPr>
                <w:rFonts w:ascii="Verdana" w:hAnsi="Verdana"/>
                <w:b/>
                <w:bCs/>
                <w:noProof/>
                <w:sz w:val="20"/>
                <w:szCs w:val="20"/>
              </w:rPr>
              <w:t>General Assembly</w:t>
            </w:r>
            <w:r w:rsidRPr="00394506">
              <w:rPr>
                <w:rFonts w:ascii="Verdana" w:eastAsia="MS Mincho" w:hAnsi="Verdana"/>
                <w:b/>
                <w:bCs/>
                <w:noProof/>
                <w:sz w:val="20"/>
                <w:szCs w:val="20"/>
              </w:rPr>
              <w:t>:</w:t>
            </w:r>
          </w:p>
          <w:p w:rsidR="00392995" w:rsidRPr="00394506" w:rsidRDefault="00A60C10" w:rsidP="00A60C10">
            <w:pPr>
              <w:pStyle w:val="BULLETTEXT"/>
              <w:tabs>
                <w:tab w:val="clear" w:pos="227"/>
                <w:tab w:val="left" w:pos="792"/>
              </w:tabs>
              <w:spacing w:line="300" w:lineRule="atLeast"/>
              <w:rPr>
                <w:rFonts w:ascii="Verdana" w:hAnsi="Verdana"/>
                <w:noProof/>
                <w:sz w:val="20"/>
                <w:szCs w:val="20"/>
                <w:lang w:val="en-GB"/>
              </w:rPr>
            </w:pPr>
            <w:r>
              <w:rPr>
                <w:rFonts w:ascii="Verdana" w:hAnsi="Verdana"/>
                <w:sz w:val="20"/>
                <w:szCs w:val="20"/>
              </w:rPr>
              <w:t xml:space="preserve">11-12 </w:t>
            </w:r>
            <w:r w:rsidR="00801FB4">
              <w:rPr>
                <w:rFonts w:ascii="Verdana" w:hAnsi="Verdana"/>
                <w:sz w:val="20"/>
                <w:szCs w:val="20"/>
              </w:rPr>
              <w:t>December 2014</w:t>
            </w:r>
            <w:r>
              <w:rPr>
                <w:rFonts w:ascii="Verdana" w:hAnsi="Verdana"/>
                <w:sz w:val="20"/>
                <w:szCs w:val="20"/>
              </w:rPr>
              <w:t>, Rome, Italy</w:t>
            </w:r>
          </w:p>
        </w:tc>
      </w:tr>
      <w:tr w:rsidR="00392995" w:rsidRPr="00394506" w:rsidTr="00A34349">
        <w:tc>
          <w:tcPr>
            <w:tcW w:w="5900" w:type="dxa"/>
          </w:tcPr>
          <w:p w:rsidR="00392995" w:rsidRPr="00394506" w:rsidRDefault="00392995" w:rsidP="00A34349">
            <w:pPr>
              <w:spacing w:line="300" w:lineRule="atLeast"/>
              <w:rPr>
                <w:rFonts w:ascii="Verdana" w:hAnsi="Verdana"/>
                <w:b/>
                <w:bCs/>
                <w:noProof/>
                <w:sz w:val="20"/>
                <w:szCs w:val="20"/>
              </w:rPr>
            </w:pPr>
            <w:r w:rsidRPr="00394506">
              <w:rPr>
                <w:rFonts w:ascii="Verdana" w:hAnsi="Verdana"/>
                <w:b/>
                <w:bCs/>
                <w:noProof/>
                <w:sz w:val="20"/>
                <w:szCs w:val="20"/>
              </w:rPr>
              <w:t>Authors:</w:t>
            </w:r>
          </w:p>
          <w:p w:rsidR="00392995" w:rsidRPr="00394506" w:rsidRDefault="00CE513C" w:rsidP="00A34349">
            <w:pPr>
              <w:spacing w:line="300" w:lineRule="atLeast"/>
              <w:rPr>
                <w:rFonts w:ascii="Verdana" w:hAnsi="Verdana"/>
                <w:bCs/>
                <w:noProof/>
                <w:sz w:val="20"/>
                <w:szCs w:val="20"/>
              </w:rPr>
            </w:pPr>
            <w:r>
              <w:rPr>
                <w:rFonts w:ascii="Verdana" w:hAnsi="Verdana"/>
                <w:sz w:val="20"/>
                <w:szCs w:val="20"/>
              </w:rPr>
              <w:t>Chris Booth</w:t>
            </w:r>
          </w:p>
        </w:tc>
        <w:tc>
          <w:tcPr>
            <w:tcW w:w="3258" w:type="dxa"/>
          </w:tcPr>
          <w:p w:rsidR="00392995" w:rsidRPr="00394506" w:rsidRDefault="00392995" w:rsidP="00A34349">
            <w:pPr>
              <w:spacing w:line="300" w:lineRule="atLeast"/>
              <w:rPr>
                <w:rFonts w:ascii="Verdana" w:hAnsi="Verdana"/>
                <w:b/>
                <w:bCs/>
                <w:noProof/>
                <w:sz w:val="20"/>
                <w:szCs w:val="20"/>
              </w:rPr>
            </w:pPr>
            <w:r w:rsidRPr="00394506">
              <w:rPr>
                <w:rFonts w:ascii="Verdana" w:hAnsi="Verdana"/>
                <w:b/>
                <w:bCs/>
                <w:noProof/>
                <w:sz w:val="20"/>
                <w:szCs w:val="20"/>
              </w:rPr>
              <w:t xml:space="preserve">Number of pages: </w:t>
            </w:r>
            <w:r w:rsidR="0047135A">
              <w:rPr>
                <w:rFonts w:ascii="Verdana" w:hAnsi="Verdana"/>
                <w:b/>
                <w:bCs/>
                <w:noProof/>
                <w:sz w:val="20"/>
                <w:szCs w:val="20"/>
              </w:rPr>
              <w:t>22</w:t>
            </w:r>
          </w:p>
          <w:p w:rsidR="00392995" w:rsidRPr="00394506" w:rsidRDefault="00392995" w:rsidP="00A34349">
            <w:pPr>
              <w:spacing w:line="300" w:lineRule="atLeast"/>
              <w:rPr>
                <w:rFonts w:ascii="Verdana" w:hAnsi="Verdana"/>
                <w:noProof/>
                <w:sz w:val="20"/>
                <w:szCs w:val="20"/>
              </w:rPr>
            </w:pPr>
            <w:r>
              <w:rPr>
                <w:rFonts w:ascii="Verdana" w:hAnsi="Verdana"/>
                <w:noProof/>
                <w:sz w:val="20"/>
                <w:szCs w:val="20"/>
              </w:rPr>
              <w:t>Report:</w:t>
            </w:r>
            <w:r w:rsidR="006E7DC1">
              <w:rPr>
                <w:rFonts w:ascii="Verdana" w:hAnsi="Verdana"/>
                <w:noProof/>
                <w:sz w:val="20"/>
                <w:szCs w:val="20"/>
              </w:rPr>
              <w:t xml:space="preserve"> 1</w:t>
            </w:r>
            <w:r w:rsidR="00DA4F72">
              <w:rPr>
                <w:rFonts w:ascii="Verdana" w:hAnsi="Verdana"/>
                <w:noProof/>
                <w:sz w:val="20"/>
                <w:szCs w:val="20"/>
              </w:rPr>
              <w:t>8</w:t>
            </w:r>
          </w:p>
          <w:p w:rsidR="00392995" w:rsidRPr="00394506" w:rsidRDefault="00392995" w:rsidP="006E7DC1">
            <w:pPr>
              <w:spacing w:line="300" w:lineRule="atLeast"/>
              <w:rPr>
                <w:rFonts w:ascii="Verdana" w:hAnsi="Verdana"/>
                <w:noProof/>
                <w:sz w:val="20"/>
                <w:szCs w:val="20"/>
              </w:rPr>
            </w:pPr>
            <w:r w:rsidRPr="00394506">
              <w:rPr>
                <w:rFonts w:ascii="Verdana" w:hAnsi="Verdana"/>
                <w:noProof/>
                <w:sz w:val="20"/>
                <w:szCs w:val="20"/>
              </w:rPr>
              <w:t xml:space="preserve">Annexes: </w:t>
            </w:r>
            <w:r w:rsidR="006E7DC1">
              <w:rPr>
                <w:rFonts w:ascii="Verdana" w:hAnsi="Verdana"/>
                <w:sz w:val="20"/>
                <w:szCs w:val="20"/>
              </w:rPr>
              <w:t>4</w:t>
            </w:r>
          </w:p>
        </w:tc>
      </w:tr>
      <w:tr w:rsidR="00392995" w:rsidRPr="00394506" w:rsidTr="00A34349">
        <w:trPr>
          <w:cantSplit/>
        </w:trPr>
        <w:tc>
          <w:tcPr>
            <w:tcW w:w="9158" w:type="dxa"/>
            <w:gridSpan w:val="2"/>
          </w:tcPr>
          <w:p w:rsidR="00A13CEB" w:rsidRPr="00A13CEB" w:rsidRDefault="00A13CEB" w:rsidP="00A13CEB">
            <w:pPr>
              <w:rPr>
                <w:rFonts w:ascii="Verdana" w:hAnsi="Verdana"/>
                <w:b/>
                <w:noProof/>
                <w:sz w:val="20"/>
                <w:szCs w:val="20"/>
              </w:rPr>
            </w:pPr>
            <w:r w:rsidRPr="00A13CEB">
              <w:rPr>
                <w:rFonts w:ascii="Verdana" w:hAnsi="Verdana"/>
                <w:b/>
                <w:noProof/>
                <w:sz w:val="20"/>
                <w:szCs w:val="20"/>
              </w:rPr>
              <w:t>Project team:</w:t>
            </w:r>
          </w:p>
          <w:p w:rsidR="00A13CEB" w:rsidRPr="00A13CEB" w:rsidRDefault="00A13CEB" w:rsidP="00A13CEB">
            <w:pPr>
              <w:spacing w:after="120"/>
              <w:rPr>
                <w:rFonts w:ascii="Verdana" w:hAnsi="Verdana" w:cs="Calibri"/>
                <w:sz w:val="20"/>
                <w:szCs w:val="20"/>
              </w:rPr>
            </w:pPr>
            <w:r w:rsidRPr="00A13CEB">
              <w:rPr>
                <w:rFonts w:ascii="Verdana" w:hAnsi="Verdana" w:cs="Calibri"/>
                <w:sz w:val="20"/>
                <w:szCs w:val="20"/>
              </w:rPr>
              <w:t>Duncan Giddens</w:t>
            </w:r>
            <w:r w:rsidRPr="00A13CEB">
              <w:rPr>
                <w:rFonts w:ascii="Verdana" w:hAnsi="Verdana" w:cs="Calibri"/>
                <w:sz w:val="20"/>
                <w:szCs w:val="20"/>
              </w:rPr>
              <w:tab/>
              <w:t>Environment Agency, England</w:t>
            </w:r>
          </w:p>
          <w:p w:rsidR="00A13CEB" w:rsidRPr="00A13CEB" w:rsidRDefault="00A13CEB" w:rsidP="00A13CEB">
            <w:pPr>
              <w:spacing w:after="120"/>
              <w:rPr>
                <w:rFonts w:ascii="Verdana" w:hAnsi="Verdana" w:cs="Calibri"/>
                <w:sz w:val="20"/>
                <w:szCs w:val="20"/>
              </w:rPr>
            </w:pPr>
            <w:r>
              <w:rPr>
                <w:rFonts w:ascii="Verdana" w:hAnsi="Verdana" w:cs="Calibri"/>
                <w:sz w:val="20"/>
                <w:szCs w:val="20"/>
              </w:rPr>
              <w:t xml:space="preserve">Lena Ericsson </w:t>
            </w:r>
            <w:r>
              <w:rPr>
                <w:rFonts w:ascii="Verdana" w:hAnsi="Verdana" w:cs="Calibri"/>
                <w:sz w:val="20"/>
                <w:szCs w:val="20"/>
              </w:rPr>
              <w:tab/>
            </w:r>
            <w:r w:rsidRPr="00A13CEB">
              <w:rPr>
                <w:rFonts w:ascii="Verdana" w:hAnsi="Verdana" w:cs="Calibri"/>
                <w:sz w:val="20"/>
                <w:szCs w:val="20"/>
              </w:rPr>
              <w:t>Sundsvalls Kommun, Sweden</w:t>
            </w:r>
          </w:p>
          <w:p w:rsidR="00A13CEB" w:rsidRPr="00A13CEB" w:rsidRDefault="00A13CEB" w:rsidP="00A13CEB">
            <w:pPr>
              <w:spacing w:after="120"/>
              <w:rPr>
                <w:rFonts w:ascii="Verdana" w:hAnsi="Verdana" w:cs="Calibri"/>
                <w:sz w:val="20"/>
                <w:szCs w:val="20"/>
              </w:rPr>
            </w:pPr>
            <w:r w:rsidRPr="00A13CEB">
              <w:rPr>
                <w:rFonts w:ascii="Verdana" w:hAnsi="Verdana" w:cs="Calibri"/>
                <w:sz w:val="20"/>
                <w:szCs w:val="20"/>
              </w:rPr>
              <w:t xml:space="preserve">Marinus Jordaan </w:t>
            </w:r>
            <w:r w:rsidRPr="00A13CEB">
              <w:rPr>
                <w:rFonts w:ascii="Verdana" w:hAnsi="Verdana" w:cs="Calibri"/>
                <w:sz w:val="20"/>
                <w:szCs w:val="20"/>
              </w:rPr>
              <w:tab/>
              <w:t>DCMR Environment Protection Agency, Rotterdam, Netherlands</w:t>
            </w:r>
          </w:p>
          <w:p w:rsidR="00A13CEB" w:rsidRPr="00A13CEB" w:rsidRDefault="00A13CEB" w:rsidP="00A13CEB">
            <w:pPr>
              <w:spacing w:after="120"/>
              <w:rPr>
                <w:rFonts w:ascii="Verdana" w:hAnsi="Verdana" w:cs="Calibri"/>
                <w:sz w:val="20"/>
                <w:szCs w:val="20"/>
              </w:rPr>
            </w:pPr>
            <w:r>
              <w:rPr>
                <w:rFonts w:ascii="Verdana" w:hAnsi="Verdana" w:cs="Calibri"/>
                <w:sz w:val="20"/>
                <w:szCs w:val="20"/>
              </w:rPr>
              <w:t xml:space="preserve">Henning Hansen        </w:t>
            </w:r>
            <w:r w:rsidRPr="00A13CEB">
              <w:rPr>
                <w:rFonts w:ascii="Verdana" w:hAnsi="Verdana" w:cs="Calibri"/>
                <w:sz w:val="20"/>
                <w:szCs w:val="20"/>
              </w:rPr>
              <w:t>Aarhus Municipality, Denmark</w:t>
            </w:r>
          </w:p>
          <w:p w:rsidR="00A13CEB" w:rsidRPr="00A13CEB" w:rsidRDefault="00A13CEB" w:rsidP="00A13CEB">
            <w:pPr>
              <w:spacing w:after="120"/>
              <w:rPr>
                <w:rFonts w:ascii="Verdana" w:hAnsi="Verdana" w:cs="Calibri"/>
                <w:sz w:val="20"/>
                <w:szCs w:val="20"/>
              </w:rPr>
            </w:pPr>
            <w:r w:rsidRPr="00A13CEB">
              <w:rPr>
                <w:rFonts w:ascii="Verdana" w:hAnsi="Verdana" w:cs="Calibri"/>
                <w:sz w:val="20"/>
                <w:szCs w:val="20"/>
              </w:rPr>
              <w:t>Robin Ferguson</w:t>
            </w:r>
            <w:r>
              <w:rPr>
                <w:rFonts w:ascii="Verdana" w:hAnsi="Verdana" w:cs="Calibri"/>
                <w:sz w:val="20"/>
                <w:szCs w:val="20"/>
              </w:rPr>
              <w:tab/>
            </w:r>
            <w:r w:rsidRPr="00A13CEB">
              <w:rPr>
                <w:rFonts w:ascii="Verdana" w:hAnsi="Verdana" w:cs="Calibri"/>
                <w:sz w:val="20"/>
                <w:szCs w:val="20"/>
              </w:rPr>
              <w:t>Scottish Environmental Protection Agency, Scotland</w:t>
            </w:r>
          </w:p>
          <w:p w:rsidR="00A13CEB" w:rsidRPr="00A13CEB" w:rsidRDefault="00A13CEB" w:rsidP="00A13CEB">
            <w:pPr>
              <w:spacing w:after="120"/>
              <w:rPr>
                <w:rFonts w:ascii="Verdana" w:hAnsi="Verdana" w:cs="Calibri"/>
                <w:sz w:val="20"/>
                <w:szCs w:val="20"/>
              </w:rPr>
            </w:pPr>
            <w:r w:rsidRPr="00A13CEB">
              <w:rPr>
                <w:rFonts w:ascii="Verdana" w:hAnsi="Verdana" w:cs="Calibri"/>
                <w:sz w:val="20"/>
                <w:szCs w:val="20"/>
              </w:rPr>
              <w:t>Daniella Sammut</w:t>
            </w:r>
            <w:r w:rsidRPr="00A13CEB">
              <w:rPr>
                <w:rFonts w:ascii="Verdana" w:hAnsi="Verdana" w:cs="Calibri"/>
                <w:sz w:val="20"/>
                <w:szCs w:val="20"/>
              </w:rPr>
              <w:tab/>
              <w:t>Maltese EPA, Malta</w:t>
            </w:r>
          </w:p>
          <w:p w:rsidR="00392995" w:rsidRPr="00392995" w:rsidRDefault="00A13CEB" w:rsidP="00A13CEB">
            <w:pPr>
              <w:rPr>
                <w:rFonts w:ascii="Verdana" w:hAnsi="Verdana"/>
                <w:b/>
                <w:noProof/>
                <w:sz w:val="20"/>
                <w:szCs w:val="20"/>
              </w:rPr>
            </w:pPr>
            <w:r w:rsidRPr="00A13CEB">
              <w:rPr>
                <w:rFonts w:ascii="Verdana" w:hAnsi="Verdana" w:cs="Calibri"/>
                <w:sz w:val="20"/>
                <w:szCs w:val="20"/>
              </w:rPr>
              <w:t>Chris Booth</w:t>
            </w:r>
            <w:r w:rsidRPr="00A13CEB">
              <w:rPr>
                <w:rFonts w:ascii="Verdana" w:hAnsi="Verdana" w:cs="Calibri"/>
                <w:sz w:val="20"/>
                <w:szCs w:val="20"/>
              </w:rPr>
              <w:tab/>
            </w:r>
            <w:r w:rsidRPr="00A13CEB">
              <w:rPr>
                <w:rFonts w:ascii="Verdana" w:hAnsi="Verdana" w:cs="Calibri"/>
                <w:sz w:val="20"/>
                <w:szCs w:val="20"/>
              </w:rPr>
              <w:tab/>
              <w:t>Consultant, Environment Regulation</w:t>
            </w:r>
            <w:r w:rsidRPr="00A60C10">
              <w:rPr>
                <w:rFonts w:ascii="Verdana" w:hAnsi="Verdana"/>
                <w:noProof/>
                <w:sz w:val="20"/>
                <w:szCs w:val="20"/>
              </w:rPr>
              <w:br/>
            </w:r>
          </w:p>
        </w:tc>
      </w:tr>
      <w:tr w:rsidR="00392995" w:rsidRPr="00394506" w:rsidTr="00A34349">
        <w:trPr>
          <w:cantSplit/>
        </w:trPr>
        <w:tc>
          <w:tcPr>
            <w:tcW w:w="9158" w:type="dxa"/>
            <w:gridSpan w:val="2"/>
          </w:tcPr>
          <w:p w:rsidR="00392995" w:rsidRPr="00394506" w:rsidRDefault="00392995" w:rsidP="00A34349">
            <w:pPr>
              <w:spacing w:line="300" w:lineRule="atLeast"/>
              <w:rPr>
                <w:rFonts w:ascii="Verdana" w:hAnsi="Verdana"/>
                <w:b/>
                <w:bCs/>
                <w:sz w:val="20"/>
                <w:szCs w:val="20"/>
              </w:rPr>
            </w:pPr>
            <w:r w:rsidRPr="00394506">
              <w:rPr>
                <w:rFonts w:ascii="Verdana" w:hAnsi="Verdana"/>
                <w:b/>
                <w:bCs/>
                <w:sz w:val="20"/>
                <w:szCs w:val="20"/>
              </w:rPr>
              <w:lastRenderedPageBreak/>
              <w:t>Executive summary:</w:t>
            </w:r>
          </w:p>
          <w:p w:rsidR="00392995" w:rsidRDefault="00392995" w:rsidP="006E7DC1">
            <w:pPr>
              <w:rPr>
                <w:rFonts w:ascii="Verdana" w:hAnsi="Verdana"/>
                <w:sz w:val="20"/>
                <w:szCs w:val="20"/>
              </w:rPr>
            </w:pPr>
          </w:p>
          <w:p w:rsidR="006E7DC1" w:rsidRDefault="006E7DC1" w:rsidP="006E7DC1">
            <w:pPr>
              <w:spacing w:after="120"/>
            </w:pPr>
            <w:r w:rsidRPr="006C2520">
              <w:t>Inspections have traditionally been used as the tool to ensure compliance with (EU) environmental legislation.  Increasingly regulators are using a range of different complementary approaches in addition to inspection to help drive compliance and delivery of desired outcomes.</w:t>
            </w:r>
            <w:r>
              <w:t xml:space="preserve"> However, this still leaves an unanswered question:  E</w:t>
            </w:r>
            <w:r w:rsidRPr="00E95751">
              <w:rPr>
                <w:i/>
              </w:rPr>
              <w:t xml:space="preserve">ven if we know about different types of intervention, how can we choose the right ones according to circumstances and what might we use to help us make those decisions? </w:t>
            </w:r>
            <w:r>
              <w:t>This project aimed to answer that question. It was organised into 3 phases as follows:</w:t>
            </w:r>
          </w:p>
          <w:p w:rsidR="006E7DC1" w:rsidRDefault="006E7DC1" w:rsidP="006E7DC1">
            <w:pPr>
              <w:numPr>
                <w:ilvl w:val="0"/>
                <w:numId w:val="18"/>
              </w:numPr>
              <w:spacing w:after="120"/>
            </w:pPr>
            <w:r>
              <w:t>Phase 1:  Developing principles and features of a model for choosing interventions.</w:t>
            </w:r>
          </w:p>
          <w:p w:rsidR="006E7DC1" w:rsidRDefault="006E7DC1" w:rsidP="006E7DC1">
            <w:pPr>
              <w:numPr>
                <w:ilvl w:val="0"/>
                <w:numId w:val="18"/>
              </w:numPr>
              <w:spacing w:after="120"/>
            </w:pPr>
            <w:r>
              <w:t>Phase 2:  Developing and testing a toolkit.</w:t>
            </w:r>
          </w:p>
          <w:p w:rsidR="006E7DC1" w:rsidRDefault="006E7DC1" w:rsidP="006E7DC1">
            <w:pPr>
              <w:numPr>
                <w:ilvl w:val="0"/>
                <w:numId w:val="18"/>
              </w:numPr>
              <w:spacing w:after="120"/>
            </w:pPr>
            <w:r>
              <w:t>Phase 3: I</w:t>
            </w:r>
            <w:r w:rsidRPr="00640EC3">
              <w:rPr>
                <w:rFonts w:cs="Calibri"/>
                <w:szCs w:val="22"/>
              </w:rPr>
              <w:t>mplement</w:t>
            </w:r>
            <w:r>
              <w:rPr>
                <w:rFonts w:cs="Calibri"/>
                <w:szCs w:val="22"/>
              </w:rPr>
              <w:t xml:space="preserve">ing </w:t>
            </w:r>
            <w:r w:rsidRPr="00640EC3">
              <w:rPr>
                <w:rFonts w:cs="Calibri"/>
                <w:szCs w:val="22"/>
              </w:rPr>
              <w:t xml:space="preserve"> and </w:t>
            </w:r>
            <w:r>
              <w:rPr>
                <w:rFonts w:cs="Calibri"/>
                <w:szCs w:val="22"/>
              </w:rPr>
              <w:t>C</w:t>
            </w:r>
            <w:r w:rsidRPr="00640EC3">
              <w:rPr>
                <w:rFonts w:cs="Calibri"/>
                <w:szCs w:val="22"/>
              </w:rPr>
              <w:t>ommunicat</w:t>
            </w:r>
            <w:r>
              <w:rPr>
                <w:rFonts w:cs="Calibri"/>
                <w:szCs w:val="22"/>
              </w:rPr>
              <w:t>ing</w:t>
            </w:r>
            <w:r w:rsidRPr="00640EC3">
              <w:rPr>
                <w:rFonts w:cs="Calibri"/>
                <w:szCs w:val="22"/>
              </w:rPr>
              <w:t xml:space="preserve"> a practitioner toolkit for choosing appropriate interventions</w:t>
            </w:r>
          </w:p>
          <w:p w:rsidR="006E7DC1" w:rsidRDefault="006E7DC1" w:rsidP="006E7DC1">
            <w:pPr>
              <w:spacing w:after="120"/>
            </w:pPr>
            <w:r>
              <w:t>Phase 1 concluded that choice of interventions requires that users consider their particular circumstance, what goals they wish to achieve, what are the factors (dependencies) affecting those goals and then what are the best interventions to apply and by whom.  It produced a model to describe this process and recommended that a dependency modelling tool be tested in phase 2 to see if and how it could be used to help IMPEL members choose interventions.</w:t>
            </w:r>
          </w:p>
          <w:p w:rsidR="006E7DC1" w:rsidRDefault="006E7DC1" w:rsidP="006E7DC1">
            <w:pPr>
              <w:spacing w:after="120"/>
              <w:rPr>
                <w:szCs w:val="22"/>
              </w:rPr>
            </w:pPr>
            <w:r>
              <w:rPr>
                <w:szCs w:val="22"/>
              </w:rPr>
              <w:t xml:space="preserve">In phase 2 the dependency modelling tool called </w:t>
            </w:r>
            <w:r w:rsidRPr="00886BCB">
              <w:rPr>
                <w:bCs/>
                <w:i/>
                <w:color w:val="FF0000"/>
                <w:kern w:val="36"/>
              </w:rPr>
              <w:t>i</w:t>
            </w:r>
            <w:r w:rsidRPr="00886BCB">
              <w:rPr>
                <w:bCs/>
                <w:i/>
                <w:kern w:val="36"/>
              </w:rPr>
              <w:t>DEPEND</w:t>
            </w:r>
            <w:r w:rsidRPr="00886BCB">
              <w:rPr>
                <w:szCs w:val="22"/>
              </w:rPr>
              <w:t xml:space="preserve"> </w:t>
            </w:r>
            <w:r>
              <w:rPr>
                <w:szCs w:val="22"/>
              </w:rPr>
              <w:t xml:space="preserve">was examined for its usefulness </w:t>
            </w:r>
            <w:r>
              <w:t>to help IMPEL members choose interventions. This was done through a workshop and subsequent user testing by IMPEL members. A draft “quick start guide” was developed to support the user testing. T</w:t>
            </w:r>
            <w:r w:rsidRPr="00886BCB">
              <w:rPr>
                <w:szCs w:val="22"/>
              </w:rPr>
              <w:t>he</w:t>
            </w:r>
            <w:r>
              <w:rPr>
                <w:szCs w:val="22"/>
              </w:rPr>
              <w:t xml:space="preserve"> user testing showed that draft guide was mostly clear and the tool was easy to use although it needed several improvements to make it of specific use for the purposes of choosing </w:t>
            </w:r>
            <w:r w:rsidR="00EF1CE3">
              <w:rPr>
                <w:szCs w:val="22"/>
              </w:rPr>
              <w:t xml:space="preserve">interventions. </w:t>
            </w:r>
            <w:r>
              <w:rPr>
                <w:szCs w:val="22"/>
              </w:rPr>
              <w:t>The draft guide would also need amending to reflect these improvements.</w:t>
            </w:r>
          </w:p>
          <w:p w:rsidR="006E7DC1" w:rsidRDefault="006E7DC1" w:rsidP="00A64405">
            <w:pPr>
              <w:spacing w:after="120"/>
              <w:rPr>
                <w:szCs w:val="22"/>
              </w:rPr>
            </w:pPr>
            <w:r w:rsidRPr="00922F1E">
              <w:rPr>
                <w:szCs w:val="22"/>
              </w:rPr>
              <w:t xml:space="preserve">In phase 3, </w:t>
            </w:r>
            <w:r>
              <w:rPr>
                <w:szCs w:val="22"/>
              </w:rPr>
              <w:t>the following products were produced:</w:t>
            </w:r>
          </w:p>
          <w:p w:rsidR="006E7DC1" w:rsidRDefault="006E7DC1" w:rsidP="00A64405">
            <w:pPr>
              <w:numPr>
                <w:ilvl w:val="0"/>
                <w:numId w:val="19"/>
              </w:numPr>
              <w:spacing w:after="120"/>
              <w:rPr>
                <w:szCs w:val="22"/>
              </w:rPr>
            </w:pPr>
            <w:r>
              <w:rPr>
                <w:szCs w:val="22"/>
              </w:rPr>
              <w:t xml:space="preserve">An improved </w:t>
            </w:r>
            <w:r w:rsidRPr="00922F1E">
              <w:rPr>
                <w:i/>
                <w:color w:val="FF0000"/>
                <w:szCs w:val="22"/>
              </w:rPr>
              <w:t>i</w:t>
            </w:r>
            <w:r w:rsidRPr="00922F1E">
              <w:rPr>
                <w:i/>
                <w:szCs w:val="22"/>
              </w:rPr>
              <w:t xml:space="preserve">DEPEND </w:t>
            </w:r>
            <w:r>
              <w:rPr>
                <w:szCs w:val="22"/>
              </w:rPr>
              <w:t>tool, includ</w:t>
            </w:r>
            <w:r w:rsidR="00A64405">
              <w:rPr>
                <w:szCs w:val="22"/>
              </w:rPr>
              <w:t>ing</w:t>
            </w:r>
            <w:r>
              <w:rPr>
                <w:szCs w:val="22"/>
              </w:rPr>
              <w:t xml:space="preserve"> all </w:t>
            </w:r>
            <w:r w:rsidRPr="00922F1E">
              <w:rPr>
                <w:szCs w:val="22"/>
              </w:rPr>
              <w:t xml:space="preserve">the improvements </w:t>
            </w:r>
            <w:r w:rsidR="00A64405">
              <w:rPr>
                <w:szCs w:val="22"/>
              </w:rPr>
              <w:t xml:space="preserve">recommended </w:t>
            </w:r>
            <w:r w:rsidRPr="00922F1E">
              <w:rPr>
                <w:szCs w:val="22"/>
              </w:rPr>
              <w:t>in phase 2</w:t>
            </w:r>
            <w:r>
              <w:rPr>
                <w:szCs w:val="22"/>
              </w:rPr>
              <w:t>;</w:t>
            </w:r>
          </w:p>
          <w:p w:rsidR="006E7DC1" w:rsidRDefault="006E7DC1" w:rsidP="00A64405">
            <w:pPr>
              <w:numPr>
                <w:ilvl w:val="0"/>
                <w:numId w:val="19"/>
              </w:numPr>
              <w:spacing w:after="120"/>
              <w:rPr>
                <w:szCs w:val="22"/>
              </w:rPr>
            </w:pPr>
            <w:r>
              <w:rPr>
                <w:szCs w:val="22"/>
              </w:rPr>
              <w:t>A</w:t>
            </w:r>
            <w:r w:rsidRPr="00922F1E">
              <w:rPr>
                <w:szCs w:val="22"/>
              </w:rPr>
              <w:t xml:space="preserve"> webinar to demonstrate the </w:t>
            </w:r>
            <w:r w:rsidRPr="00922F1E">
              <w:rPr>
                <w:i/>
                <w:color w:val="FF0000"/>
                <w:szCs w:val="22"/>
              </w:rPr>
              <w:t>i</w:t>
            </w:r>
            <w:r w:rsidRPr="00922F1E">
              <w:rPr>
                <w:i/>
                <w:szCs w:val="22"/>
              </w:rPr>
              <w:t xml:space="preserve">DEPEND </w:t>
            </w:r>
            <w:r w:rsidRPr="00922F1E">
              <w:rPr>
                <w:szCs w:val="22"/>
              </w:rPr>
              <w:t>Dependency Analysis tool</w:t>
            </w:r>
            <w:r>
              <w:rPr>
                <w:szCs w:val="22"/>
              </w:rPr>
              <w:t xml:space="preserve">; </w:t>
            </w:r>
            <w:r w:rsidRPr="00922F1E">
              <w:rPr>
                <w:szCs w:val="22"/>
              </w:rPr>
              <w:t xml:space="preserve"> </w:t>
            </w:r>
          </w:p>
          <w:p w:rsidR="006E7DC1" w:rsidRDefault="006E7DC1" w:rsidP="00A64405">
            <w:pPr>
              <w:numPr>
                <w:ilvl w:val="0"/>
                <w:numId w:val="19"/>
              </w:numPr>
              <w:spacing w:after="120"/>
              <w:ind w:left="714" w:hanging="357"/>
              <w:rPr>
                <w:szCs w:val="22"/>
              </w:rPr>
            </w:pPr>
            <w:r>
              <w:rPr>
                <w:szCs w:val="22"/>
              </w:rPr>
              <w:t>A</w:t>
            </w:r>
            <w:r w:rsidRPr="00922F1E">
              <w:rPr>
                <w:szCs w:val="22"/>
              </w:rPr>
              <w:t xml:space="preserve"> revised </w:t>
            </w:r>
            <w:r w:rsidRPr="00922F1E">
              <w:rPr>
                <w:i/>
                <w:color w:val="FF0000"/>
                <w:szCs w:val="22"/>
              </w:rPr>
              <w:t>i</w:t>
            </w:r>
            <w:r w:rsidRPr="00922F1E">
              <w:rPr>
                <w:i/>
                <w:szCs w:val="22"/>
              </w:rPr>
              <w:t xml:space="preserve">DEPEND </w:t>
            </w:r>
            <w:r w:rsidRPr="00922F1E">
              <w:rPr>
                <w:szCs w:val="22"/>
              </w:rPr>
              <w:t xml:space="preserve">guide for IMPEL users </w:t>
            </w:r>
            <w:r>
              <w:rPr>
                <w:szCs w:val="22"/>
              </w:rPr>
              <w:t>; and</w:t>
            </w:r>
          </w:p>
          <w:p w:rsidR="006E7DC1" w:rsidRPr="00961F35" w:rsidRDefault="001159B6" w:rsidP="00A64405">
            <w:pPr>
              <w:numPr>
                <w:ilvl w:val="0"/>
                <w:numId w:val="19"/>
              </w:numPr>
              <w:spacing w:after="120"/>
              <w:ind w:left="714" w:hanging="357"/>
              <w:rPr>
                <w:szCs w:val="22"/>
              </w:rPr>
            </w:pPr>
            <w:r>
              <w:rPr>
                <w:bCs/>
                <w:kern w:val="36"/>
                <w:szCs w:val="22"/>
              </w:rPr>
              <w:t>Us</w:t>
            </w:r>
            <w:r w:rsidR="00A27BF5">
              <w:rPr>
                <w:bCs/>
                <w:kern w:val="36"/>
                <w:szCs w:val="22"/>
              </w:rPr>
              <w:t xml:space="preserve">e of </w:t>
            </w:r>
            <w:r>
              <w:rPr>
                <w:bCs/>
                <w:kern w:val="36"/>
                <w:szCs w:val="22"/>
              </w:rPr>
              <w:t>the Regulatory Evidence Network</w:t>
            </w:r>
            <w:r>
              <w:rPr>
                <w:rStyle w:val="Voetnootmarkering"/>
                <w:bCs/>
                <w:kern w:val="36"/>
                <w:szCs w:val="22"/>
              </w:rPr>
              <w:footnoteReference w:id="1"/>
            </w:r>
            <w:r>
              <w:rPr>
                <w:bCs/>
                <w:kern w:val="36"/>
                <w:szCs w:val="22"/>
              </w:rPr>
              <w:t xml:space="preserve"> as a</w:t>
            </w:r>
            <w:r w:rsidR="006E7DC1" w:rsidRPr="00961F35">
              <w:rPr>
                <w:bCs/>
                <w:kern w:val="36"/>
                <w:szCs w:val="22"/>
              </w:rPr>
              <w:t xml:space="preserve"> means to allow c</w:t>
            </w:r>
            <w:r w:rsidR="006E7DC1" w:rsidRPr="00961F35">
              <w:rPr>
                <w:rFonts w:cs="Calibri"/>
                <w:szCs w:val="22"/>
              </w:rPr>
              <w:t>o-operation  and sharing best practice on choosing interventions</w:t>
            </w:r>
          </w:p>
          <w:p w:rsidR="006E7DC1" w:rsidRPr="00394506" w:rsidRDefault="006E7DC1" w:rsidP="006E7DC1">
            <w:pPr>
              <w:rPr>
                <w:rFonts w:ascii="Verdana" w:hAnsi="Verdana"/>
                <w:sz w:val="20"/>
                <w:szCs w:val="20"/>
              </w:rPr>
            </w:pPr>
            <w:r>
              <w:rPr>
                <w:szCs w:val="22"/>
              </w:rPr>
              <w:t xml:space="preserve">As  result of this project, IMPEL users are now able to use the </w:t>
            </w:r>
            <w:r w:rsidRPr="00922F1E">
              <w:rPr>
                <w:i/>
                <w:color w:val="FF0000"/>
                <w:szCs w:val="22"/>
              </w:rPr>
              <w:t>i</w:t>
            </w:r>
            <w:r w:rsidRPr="00922F1E">
              <w:rPr>
                <w:i/>
                <w:szCs w:val="22"/>
              </w:rPr>
              <w:t>DEPEND</w:t>
            </w:r>
            <w:r>
              <w:rPr>
                <w:szCs w:val="22"/>
              </w:rPr>
              <w:t xml:space="preserve"> tool and guidance to model their own particular circumstances and to help them in their decision making over which interventions are most likely to be appropriate to achieve their goals within their particular circumstances. This should help support the main aims of IMPEL to support the implementation of EU environmental law and of the EU to meet the requirements of the 7</w:t>
            </w:r>
            <w:r w:rsidRPr="0076343B">
              <w:rPr>
                <w:szCs w:val="22"/>
                <w:vertAlign w:val="superscript"/>
              </w:rPr>
              <w:t>th</w:t>
            </w:r>
            <w:r>
              <w:rPr>
                <w:szCs w:val="22"/>
              </w:rPr>
              <w:t xml:space="preserve"> Environmental Action Programme.</w:t>
            </w:r>
          </w:p>
        </w:tc>
      </w:tr>
      <w:tr w:rsidR="00392995" w:rsidRPr="00394506" w:rsidTr="00A34349">
        <w:trPr>
          <w:cantSplit/>
        </w:trPr>
        <w:tc>
          <w:tcPr>
            <w:tcW w:w="9158" w:type="dxa"/>
            <w:gridSpan w:val="2"/>
          </w:tcPr>
          <w:p w:rsidR="00392995" w:rsidRPr="00386E3E" w:rsidRDefault="00392995" w:rsidP="00A34349">
            <w:pPr>
              <w:spacing w:line="300" w:lineRule="atLeast"/>
              <w:rPr>
                <w:rFonts w:ascii="Verdana" w:hAnsi="Verdana"/>
                <w:b/>
                <w:bCs/>
                <w:sz w:val="18"/>
                <w:szCs w:val="18"/>
              </w:rPr>
            </w:pPr>
            <w:r w:rsidRPr="00386E3E">
              <w:rPr>
                <w:rFonts w:ascii="Verdana" w:hAnsi="Verdana"/>
                <w:b/>
                <w:bCs/>
                <w:sz w:val="18"/>
                <w:szCs w:val="18"/>
              </w:rPr>
              <w:t>Disclaimer:</w:t>
            </w:r>
            <w:r w:rsidR="00386E3E">
              <w:rPr>
                <w:rFonts w:ascii="Verdana" w:hAnsi="Verdana"/>
                <w:b/>
                <w:bCs/>
                <w:sz w:val="18"/>
                <w:szCs w:val="18"/>
              </w:rPr>
              <w:t xml:space="preserve"> </w:t>
            </w:r>
            <w:bookmarkStart w:id="0" w:name="_GoBack"/>
            <w:bookmarkEnd w:id="0"/>
          </w:p>
          <w:p w:rsidR="00392995" w:rsidRPr="00386E3E" w:rsidRDefault="00392995" w:rsidP="00A34349">
            <w:pPr>
              <w:rPr>
                <w:rFonts w:ascii="Verdana" w:hAnsi="Verdana"/>
                <w:sz w:val="18"/>
                <w:szCs w:val="18"/>
              </w:rPr>
            </w:pPr>
            <w:r w:rsidRPr="00386E3E">
              <w:rPr>
                <w:rFonts w:ascii="Verdana" w:hAnsi="Verdana"/>
                <w:sz w:val="18"/>
                <w:szCs w:val="18"/>
              </w:rPr>
              <w:t xml:space="preserve">This report is the result of a project within the IMPEL network. The content does not necessarily represent the view of the national administrations or the European Commission. </w:t>
            </w:r>
          </w:p>
          <w:p w:rsidR="00392995" w:rsidRPr="00394506" w:rsidRDefault="00392995" w:rsidP="00A34349">
            <w:pPr>
              <w:rPr>
                <w:rFonts w:ascii="Verdana" w:hAnsi="Verdana"/>
                <w:sz w:val="20"/>
                <w:szCs w:val="20"/>
              </w:rPr>
            </w:pPr>
          </w:p>
        </w:tc>
      </w:tr>
    </w:tbl>
    <w:p w:rsidR="00D0212F" w:rsidRDefault="00D0212F" w:rsidP="006E7DC1">
      <w:pPr>
        <w:pStyle w:val="Kop1"/>
      </w:pPr>
      <w:bookmarkStart w:id="1" w:name="_Toc396900454"/>
      <w:bookmarkStart w:id="2" w:name="_Toc369008004"/>
      <w:r>
        <w:lastRenderedPageBreak/>
        <w:t>Contents</w:t>
      </w:r>
      <w:bookmarkEnd w:id="1"/>
    </w:p>
    <w:p w:rsidR="0047135A" w:rsidRDefault="00D0212F">
      <w:pPr>
        <w:pStyle w:val="Inhopg1"/>
        <w:tabs>
          <w:tab w:val="right" w:leader="dot" w:pos="9062"/>
        </w:tabs>
        <w:rPr>
          <w:noProof/>
          <w:szCs w:val="22"/>
        </w:rPr>
      </w:pPr>
      <w:r>
        <w:fldChar w:fldCharType="begin"/>
      </w:r>
      <w:r>
        <w:instrText xml:space="preserve"> TOC \o "1-3" \h \z \u </w:instrText>
      </w:r>
      <w:r>
        <w:fldChar w:fldCharType="separate"/>
      </w:r>
      <w:hyperlink w:anchor="_Toc396900454" w:history="1">
        <w:r w:rsidR="0047135A" w:rsidRPr="00B82C6C">
          <w:rPr>
            <w:rStyle w:val="Hyperlink"/>
            <w:noProof/>
          </w:rPr>
          <w:t>Contents</w:t>
        </w:r>
        <w:r w:rsidR="0047135A">
          <w:rPr>
            <w:noProof/>
            <w:webHidden/>
          </w:rPr>
          <w:tab/>
        </w:r>
        <w:r w:rsidR="0047135A">
          <w:rPr>
            <w:noProof/>
            <w:webHidden/>
          </w:rPr>
          <w:fldChar w:fldCharType="begin"/>
        </w:r>
        <w:r w:rsidR="0047135A">
          <w:rPr>
            <w:noProof/>
            <w:webHidden/>
          </w:rPr>
          <w:instrText xml:space="preserve"> PAGEREF _Toc396900454 \h </w:instrText>
        </w:r>
        <w:r w:rsidR="0047135A">
          <w:rPr>
            <w:noProof/>
            <w:webHidden/>
          </w:rPr>
        </w:r>
        <w:r w:rsidR="0047135A">
          <w:rPr>
            <w:noProof/>
            <w:webHidden/>
          </w:rPr>
          <w:fldChar w:fldCharType="separate"/>
        </w:r>
        <w:r w:rsidR="00A60C10">
          <w:rPr>
            <w:noProof/>
            <w:webHidden/>
          </w:rPr>
          <w:t>7</w:t>
        </w:r>
        <w:r w:rsidR="0047135A">
          <w:rPr>
            <w:noProof/>
            <w:webHidden/>
          </w:rPr>
          <w:fldChar w:fldCharType="end"/>
        </w:r>
      </w:hyperlink>
    </w:p>
    <w:p w:rsidR="0047135A" w:rsidRDefault="0055674B">
      <w:pPr>
        <w:pStyle w:val="Inhopg1"/>
        <w:tabs>
          <w:tab w:val="right" w:leader="dot" w:pos="9062"/>
        </w:tabs>
        <w:rPr>
          <w:noProof/>
          <w:szCs w:val="22"/>
        </w:rPr>
      </w:pPr>
      <w:hyperlink w:anchor="_Toc396900455" w:history="1">
        <w:r w:rsidR="0047135A" w:rsidRPr="00B82C6C">
          <w:rPr>
            <w:rStyle w:val="Hyperlink"/>
            <w:noProof/>
          </w:rPr>
          <w:t>Chapter 0. Summary</w:t>
        </w:r>
        <w:r w:rsidR="0047135A">
          <w:rPr>
            <w:noProof/>
            <w:webHidden/>
          </w:rPr>
          <w:tab/>
        </w:r>
        <w:r w:rsidR="0047135A">
          <w:rPr>
            <w:noProof/>
            <w:webHidden/>
          </w:rPr>
          <w:fldChar w:fldCharType="begin"/>
        </w:r>
        <w:r w:rsidR="0047135A">
          <w:rPr>
            <w:noProof/>
            <w:webHidden/>
          </w:rPr>
          <w:instrText xml:space="preserve"> PAGEREF _Toc396900455 \h </w:instrText>
        </w:r>
        <w:r w:rsidR="0047135A">
          <w:rPr>
            <w:noProof/>
            <w:webHidden/>
          </w:rPr>
        </w:r>
        <w:r w:rsidR="0047135A">
          <w:rPr>
            <w:noProof/>
            <w:webHidden/>
          </w:rPr>
          <w:fldChar w:fldCharType="separate"/>
        </w:r>
        <w:r w:rsidR="00A60C10">
          <w:rPr>
            <w:noProof/>
            <w:webHidden/>
          </w:rPr>
          <w:t>9</w:t>
        </w:r>
        <w:r w:rsidR="0047135A">
          <w:rPr>
            <w:noProof/>
            <w:webHidden/>
          </w:rPr>
          <w:fldChar w:fldCharType="end"/>
        </w:r>
      </w:hyperlink>
    </w:p>
    <w:p w:rsidR="0047135A" w:rsidRDefault="0055674B">
      <w:pPr>
        <w:pStyle w:val="Inhopg1"/>
        <w:tabs>
          <w:tab w:val="right" w:leader="dot" w:pos="9062"/>
        </w:tabs>
        <w:rPr>
          <w:noProof/>
          <w:szCs w:val="22"/>
        </w:rPr>
      </w:pPr>
      <w:hyperlink w:anchor="_Toc396900456" w:history="1">
        <w:r w:rsidR="0047135A" w:rsidRPr="00B82C6C">
          <w:rPr>
            <w:rStyle w:val="Hyperlink"/>
            <w:noProof/>
          </w:rPr>
          <w:t>Chapter 1. Introduction</w:t>
        </w:r>
        <w:r w:rsidR="0047135A">
          <w:rPr>
            <w:noProof/>
            <w:webHidden/>
          </w:rPr>
          <w:tab/>
        </w:r>
        <w:r w:rsidR="0047135A">
          <w:rPr>
            <w:noProof/>
            <w:webHidden/>
          </w:rPr>
          <w:fldChar w:fldCharType="begin"/>
        </w:r>
        <w:r w:rsidR="0047135A">
          <w:rPr>
            <w:noProof/>
            <w:webHidden/>
          </w:rPr>
          <w:instrText xml:space="preserve"> PAGEREF _Toc396900456 \h </w:instrText>
        </w:r>
        <w:r w:rsidR="0047135A">
          <w:rPr>
            <w:noProof/>
            <w:webHidden/>
          </w:rPr>
        </w:r>
        <w:r w:rsidR="0047135A">
          <w:rPr>
            <w:noProof/>
            <w:webHidden/>
          </w:rPr>
          <w:fldChar w:fldCharType="separate"/>
        </w:r>
        <w:r w:rsidR="00A60C10">
          <w:rPr>
            <w:noProof/>
            <w:webHidden/>
          </w:rPr>
          <w:t>11</w:t>
        </w:r>
        <w:r w:rsidR="0047135A">
          <w:rPr>
            <w:noProof/>
            <w:webHidden/>
          </w:rPr>
          <w:fldChar w:fldCharType="end"/>
        </w:r>
      </w:hyperlink>
    </w:p>
    <w:p w:rsidR="0047135A" w:rsidRDefault="0055674B">
      <w:pPr>
        <w:pStyle w:val="Inhopg1"/>
        <w:tabs>
          <w:tab w:val="right" w:leader="dot" w:pos="9062"/>
        </w:tabs>
        <w:rPr>
          <w:noProof/>
          <w:szCs w:val="22"/>
        </w:rPr>
      </w:pPr>
      <w:hyperlink w:anchor="_Toc396900457" w:history="1">
        <w:r w:rsidR="0047135A" w:rsidRPr="00B82C6C">
          <w:rPr>
            <w:rStyle w:val="Hyperlink"/>
            <w:noProof/>
          </w:rPr>
          <w:t xml:space="preserve">Chapter 2. Improvements to the </w:t>
        </w:r>
        <w:r w:rsidR="0047135A" w:rsidRPr="00B82C6C">
          <w:rPr>
            <w:rStyle w:val="Hyperlink"/>
            <w:i/>
            <w:noProof/>
            <w:kern w:val="36"/>
          </w:rPr>
          <w:t xml:space="preserve">iDEPEND </w:t>
        </w:r>
        <w:r w:rsidR="0047135A" w:rsidRPr="00B82C6C">
          <w:rPr>
            <w:rStyle w:val="Hyperlink"/>
            <w:noProof/>
            <w:kern w:val="36"/>
          </w:rPr>
          <w:t>decision support tool</w:t>
        </w:r>
        <w:r w:rsidR="0047135A">
          <w:rPr>
            <w:noProof/>
            <w:webHidden/>
          </w:rPr>
          <w:tab/>
        </w:r>
        <w:r w:rsidR="0047135A">
          <w:rPr>
            <w:noProof/>
            <w:webHidden/>
          </w:rPr>
          <w:fldChar w:fldCharType="begin"/>
        </w:r>
        <w:r w:rsidR="0047135A">
          <w:rPr>
            <w:noProof/>
            <w:webHidden/>
          </w:rPr>
          <w:instrText xml:space="preserve"> PAGEREF _Toc396900457 \h </w:instrText>
        </w:r>
        <w:r w:rsidR="0047135A">
          <w:rPr>
            <w:noProof/>
            <w:webHidden/>
          </w:rPr>
        </w:r>
        <w:r w:rsidR="0047135A">
          <w:rPr>
            <w:noProof/>
            <w:webHidden/>
          </w:rPr>
          <w:fldChar w:fldCharType="separate"/>
        </w:r>
        <w:r w:rsidR="00A60C10">
          <w:rPr>
            <w:noProof/>
            <w:webHidden/>
          </w:rPr>
          <w:t>14</w:t>
        </w:r>
        <w:r w:rsidR="0047135A">
          <w:rPr>
            <w:noProof/>
            <w:webHidden/>
          </w:rPr>
          <w:fldChar w:fldCharType="end"/>
        </w:r>
      </w:hyperlink>
    </w:p>
    <w:p w:rsidR="0047135A" w:rsidRDefault="0055674B">
      <w:pPr>
        <w:pStyle w:val="Inhopg1"/>
        <w:tabs>
          <w:tab w:val="right" w:leader="dot" w:pos="9062"/>
        </w:tabs>
        <w:rPr>
          <w:noProof/>
          <w:szCs w:val="22"/>
        </w:rPr>
      </w:pPr>
      <w:hyperlink w:anchor="_Toc396900458" w:history="1">
        <w:r w:rsidR="0047135A" w:rsidRPr="00B82C6C">
          <w:rPr>
            <w:rStyle w:val="Hyperlink"/>
            <w:noProof/>
          </w:rPr>
          <w:t>Chapter 3. The webinar</w:t>
        </w:r>
        <w:r w:rsidR="0047135A">
          <w:rPr>
            <w:noProof/>
            <w:webHidden/>
          </w:rPr>
          <w:tab/>
        </w:r>
        <w:r w:rsidR="0047135A">
          <w:rPr>
            <w:noProof/>
            <w:webHidden/>
          </w:rPr>
          <w:fldChar w:fldCharType="begin"/>
        </w:r>
        <w:r w:rsidR="0047135A">
          <w:rPr>
            <w:noProof/>
            <w:webHidden/>
          </w:rPr>
          <w:instrText xml:space="preserve"> PAGEREF _Toc396900458 \h </w:instrText>
        </w:r>
        <w:r w:rsidR="0047135A">
          <w:rPr>
            <w:noProof/>
            <w:webHidden/>
          </w:rPr>
        </w:r>
        <w:r w:rsidR="0047135A">
          <w:rPr>
            <w:noProof/>
            <w:webHidden/>
          </w:rPr>
          <w:fldChar w:fldCharType="separate"/>
        </w:r>
        <w:r w:rsidR="00A60C10">
          <w:rPr>
            <w:noProof/>
            <w:webHidden/>
          </w:rPr>
          <w:t>15</w:t>
        </w:r>
        <w:r w:rsidR="0047135A">
          <w:rPr>
            <w:noProof/>
            <w:webHidden/>
          </w:rPr>
          <w:fldChar w:fldCharType="end"/>
        </w:r>
      </w:hyperlink>
    </w:p>
    <w:p w:rsidR="0047135A" w:rsidRDefault="0055674B">
      <w:pPr>
        <w:pStyle w:val="Inhopg1"/>
        <w:tabs>
          <w:tab w:val="right" w:leader="dot" w:pos="9062"/>
        </w:tabs>
        <w:rPr>
          <w:noProof/>
          <w:szCs w:val="22"/>
        </w:rPr>
      </w:pPr>
      <w:hyperlink w:anchor="_Toc396900459" w:history="1">
        <w:r w:rsidR="0047135A" w:rsidRPr="00B82C6C">
          <w:rPr>
            <w:rStyle w:val="Hyperlink"/>
            <w:noProof/>
          </w:rPr>
          <w:t>Chapter 4. The revised guide</w:t>
        </w:r>
        <w:r w:rsidR="0047135A">
          <w:rPr>
            <w:noProof/>
            <w:webHidden/>
          </w:rPr>
          <w:tab/>
        </w:r>
        <w:r w:rsidR="0047135A">
          <w:rPr>
            <w:noProof/>
            <w:webHidden/>
          </w:rPr>
          <w:fldChar w:fldCharType="begin"/>
        </w:r>
        <w:r w:rsidR="0047135A">
          <w:rPr>
            <w:noProof/>
            <w:webHidden/>
          </w:rPr>
          <w:instrText xml:space="preserve"> PAGEREF _Toc396900459 \h </w:instrText>
        </w:r>
        <w:r w:rsidR="0047135A">
          <w:rPr>
            <w:noProof/>
            <w:webHidden/>
          </w:rPr>
        </w:r>
        <w:r w:rsidR="0047135A">
          <w:rPr>
            <w:noProof/>
            <w:webHidden/>
          </w:rPr>
          <w:fldChar w:fldCharType="separate"/>
        </w:r>
        <w:r w:rsidR="00A60C10">
          <w:rPr>
            <w:noProof/>
            <w:webHidden/>
          </w:rPr>
          <w:t>16</w:t>
        </w:r>
        <w:r w:rsidR="0047135A">
          <w:rPr>
            <w:noProof/>
            <w:webHidden/>
          </w:rPr>
          <w:fldChar w:fldCharType="end"/>
        </w:r>
      </w:hyperlink>
    </w:p>
    <w:p w:rsidR="0047135A" w:rsidRDefault="0055674B">
      <w:pPr>
        <w:pStyle w:val="Inhopg1"/>
        <w:tabs>
          <w:tab w:val="right" w:leader="dot" w:pos="9062"/>
        </w:tabs>
        <w:rPr>
          <w:noProof/>
          <w:szCs w:val="22"/>
        </w:rPr>
      </w:pPr>
      <w:hyperlink w:anchor="_Toc396900460" w:history="1">
        <w:r w:rsidR="0047135A" w:rsidRPr="00B82C6C">
          <w:rPr>
            <w:rStyle w:val="Hyperlink"/>
            <w:noProof/>
          </w:rPr>
          <w:t xml:space="preserve">Chapter 5. </w:t>
        </w:r>
        <w:r w:rsidR="0047135A" w:rsidRPr="00B82C6C">
          <w:rPr>
            <w:rStyle w:val="Hyperlink"/>
            <w:noProof/>
            <w:kern w:val="36"/>
          </w:rPr>
          <w:t>A means to allow c</w:t>
        </w:r>
        <w:r w:rsidR="0047135A" w:rsidRPr="00B82C6C">
          <w:rPr>
            <w:rStyle w:val="Hyperlink"/>
            <w:rFonts w:cs="Calibri"/>
            <w:noProof/>
          </w:rPr>
          <w:t>o-operation and sharing best practice on choosing interventions</w:t>
        </w:r>
        <w:r w:rsidR="0047135A">
          <w:rPr>
            <w:noProof/>
            <w:webHidden/>
          </w:rPr>
          <w:tab/>
        </w:r>
        <w:r w:rsidR="0047135A">
          <w:rPr>
            <w:noProof/>
            <w:webHidden/>
          </w:rPr>
          <w:fldChar w:fldCharType="begin"/>
        </w:r>
        <w:r w:rsidR="0047135A">
          <w:rPr>
            <w:noProof/>
            <w:webHidden/>
          </w:rPr>
          <w:instrText xml:space="preserve"> PAGEREF _Toc396900460 \h </w:instrText>
        </w:r>
        <w:r w:rsidR="0047135A">
          <w:rPr>
            <w:noProof/>
            <w:webHidden/>
          </w:rPr>
        </w:r>
        <w:r w:rsidR="0047135A">
          <w:rPr>
            <w:noProof/>
            <w:webHidden/>
          </w:rPr>
          <w:fldChar w:fldCharType="separate"/>
        </w:r>
        <w:r w:rsidR="00A60C10">
          <w:rPr>
            <w:noProof/>
            <w:webHidden/>
          </w:rPr>
          <w:t>17</w:t>
        </w:r>
        <w:r w:rsidR="0047135A">
          <w:rPr>
            <w:noProof/>
            <w:webHidden/>
          </w:rPr>
          <w:fldChar w:fldCharType="end"/>
        </w:r>
      </w:hyperlink>
    </w:p>
    <w:p w:rsidR="0047135A" w:rsidRDefault="0055674B">
      <w:pPr>
        <w:pStyle w:val="Inhopg1"/>
        <w:tabs>
          <w:tab w:val="left" w:pos="1320"/>
          <w:tab w:val="right" w:leader="dot" w:pos="9062"/>
        </w:tabs>
        <w:rPr>
          <w:noProof/>
          <w:szCs w:val="22"/>
        </w:rPr>
      </w:pPr>
      <w:hyperlink w:anchor="_Toc396900461" w:history="1">
        <w:r w:rsidR="0047135A" w:rsidRPr="00B82C6C">
          <w:rPr>
            <w:rStyle w:val="Hyperlink"/>
            <w:noProof/>
          </w:rPr>
          <w:t xml:space="preserve">Chapter 6 </w:t>
        </w:r>
        <w:r w:rsidR="0047135A">
          <w:rPr>
            <w:noProof/>
            <w:szCs w:val="22"/>
          </w:rPr>
          <w:tab/>
        </w:r>
        <w:r w:rsidR="0047135A" w:rsidRPr="00B82C6C">
          <w:rPr>
            <w:rStyle w:val="Hyperlink"/>
            <w:noProof/>
          </w:rPr>
          <w:t xml:space="preserve">Arrangements for using </w:t>
        </w:r>
        <w:r w:rsidR="0047135A" w:rsidRPr="00B82C6C">
          <w:rPr>
            <w:rStyle w:val="Hyperlink"/>
            <w:i/>
            <w:noProof/>
          </w:rPr>
          <w:t xml:space="preserve">iDEPEND </w:t>
        </w:r>
        <w:r w:rsidR="0047135A" w:rsidRPr="00B82C6C">
          <w:rPr>
            <w:rStyle w:val="Hyperlink"/>
            <w:noProof/>
          </w:rPr>
          <w:t>after the end of 2014</w:t>
        </w:r>
        <w:r w:rsidR="0047135A">
          <w:rPr>
            <w:noProof/>
            <w:webHidden/>
          </w:rPr>
          <w:tab/>
        </w:r>
        <w:r w:rsidR="0047135A">
          <w:rPr>
            <w:noProof/>
            <w:webHidden/>
          </w:rPr>
          <w:fldChar w:fldCharType="begin"/>
        </w:r>
        <w:r w:rsidR="0047135A">
          <w:rPr>
            <w:noProof/>
            <w:webHidden/>
          </w:rPr>
          <w:instrText xml:space="preserve"> PAGEREF _Toc396900461 \h </w:instrText>
        </w:r>
        <w:r w:rsidR="0047135A">
          <w:rPr>
            <w:noProof/>
            <w:webHidden/>
          </w:rPr>
        </w:r>
        <w:r w:rsidR="0047135A">
          <w:rPr>
            <w:noProof/>
            <w:webHidden/>
          </w:rPr>
          <w:fldChar w:fldCharType="separate"/>
        </w:r>
        <w:r w:rsidR="00A60C10">
          <w:rPr>
            <w:noProof/>
            <w:webHidden/>
          </w:rPr>
          <w:t>18</w:t>
        </w:r>
        <w:r w:rsidR="0047135A">
          <w:rPr>
            <w:noProof/>
            <w:webHidden/>
          </w:rPr>
          <w:fldChar w:fldCharType="end"/>
        </w:r>
      </w:hyperlink>
    </w:p>
    <w:p w:rsidR="0047135A" w:rsidRDefault="0055674B">
      <w:pPr>
        <w:pStyle w:val="Inhopg1"/>
        <w:tabs>
          <w:tab w:val="right" w:leader="dot" w:pos="9062"/>
        </w:tabs>
        <w:rPr>
          <w:noProof/>
          <w:szCs w:val="22"/>
        </w:rPr>
      </w:pPr>
      <w:hyperlink w:anchor="_Toc396900462" w:history="1">
        <w:r w:rsidR="0047135A" w:rsidRPr="00B82C6C">
          <w:rPr>
            <w:rStyle w:val="Hyperlink"/>
            <w:noProof/>
          </w:rPr>
          <w:t>Annex 1.</w:t>
        </w:r>
        <w:r w:rsidR="0047135A">
          <w:rPr>
            <w:noProof/>
            <w:webHidden/>
          </w:rPr>
          <w:tab/>
        </w:r>
        <w:r w:rsidR="0047135A">
          <w:rPr>
            <w:noProof/>
            <w:webHidden/>
          </w:rPr>
          <w:fldChar w:fldCharType="begin"/>
        </w:r>
        <w:r w:rsidR="0047135A">
          <w:rPr>
            <w:noProof/>
            <w:webHidden/>
          </w:rPr>
          <w:instrText xml:space="preserve"> PAGEREF _Toc396900462 \h </w:instrText>
        </w:r>
        <w:r w:rsidR="0047135A">
          <w:rPr>
            <w:noProof/>
            <w:webHidden/>
          </w:rPr>
        </w:r>
        <w:r w:rsidR="0047135A">
          <w:rPr>
            <w:noProof/>
            <w:webHidden/>
          </w:rPr>
          <w:fldChar w:fldCharType="separate"/>
        </w:r>
        <w:r w:rsidR="00A60C10">
          <w:rPr>
            <w:noProof/>
            <w:webHidden/>
          </w:rPr>
          <w:t>19</w:t>
        </w:r>
        <w:r w:rsidR="0047135A">
          <w:rPr>
            <w:noProof/>
            <w:webHidden/>
          </w:rPr>
          <w:fldChar w:fldCharType="end"/>
        </w:r>
      </w:hyperlink>
    </w:p>
    <w:p w:rsidR="0047135A" w:rsidRDefault="0055674B">
      <w:pPr>
        <w:pStyle w:val="Inhopg1"/>
        <w:tabs>
          <w:tab w:val="right" w:leader="dot" w:pos="9062"/>
        </w:tabs>
        <w:rPr>
          <w:noProof/>
          <w:szCs w:val="22"/>
        </w:rPr>
      </w:pPr>
      <w:hyperlink w:anchor="_Toc396900463" w:history="1">
        <w:r w:rsidR="0047135A" w:rsidRPr="00B82C6C">
          <w:rPr>
            <w:rStyle w:val="Hyperlink"/>
            <w:noProof/>
          </w:rPr>
          <w:t>Terms of Reference</w:t>
        </w:r>
        <w:r w:rsidR="0047135A">
          <w:rPr>
            <w:noProof/>
            <w:webHidden/>
          </w:rPr>
          <w:tab/>
        </w:r>
        <w:r w:rsidR="0047135A">
          <w:rPr>
            <w:noProof/>
            <w:webHidden/>
          </w:rPr>
          <w:fldChar w:fldCharType="begin"/>
        </w:r>
        <w:r w:rsidR="0047135A">
          <w:rPr>
            <w:noProof/>
            <w:webHidden/>
          </w:rPr>
          <w:instrText xml:space="preserve"> PAGEREF _Toc396900463 \h </w:instrText>
        </w:r>
        <w:r w:rsidR="0047135A">
          <w:rPr>
            <w:noProof/>
            <w:webHidden/>
          </w:rPr>
        </w:r>
        <w:r w:rsidR="0047135A">
          <w:rPr>
            <w:noProof/>
            <w:webHidden/>
          </w:rPr>
          <w:fldChar w:fldCharType="separate"/>
        </w:r>
        <w:r w:rsidR="00A60C10">
          <w:rPr>
            <w:noProof/>
            <w:webHidden/>
          </w:rPr>
          <w:t>19</w:t>
        </w:r>
        <w:r w:rsidR="0047135A">
          <w:rPr>
            <w:noProof/>
            <w:webHidden/>
          </w:rPr>
          <w:fldChar w:fldCharType="end"/>
        </w:r>
      </w:hyperlink>
    </w:p>
    <w:p w:rsidR="00D0212F" w:rsidRDefault="00D0212F">
      <w:r>
        <w:fldChar w:fldCharType="end"/>
      </w:r>
    </w:p>
    <w:p w:rsidR="00E759EB" w:rsidRPr="00F71192" w:rsidRDefault="00480E4D" w:rsidP="00E759EB">
      <w:pPr>
        <w:pStyle w:val="Kop1"/>
      </w:pPr>
      <w:r>
        <w:br w:type="page"/>
      </w:r>
      <w:r w:rsidR="00D0212F">
        <w:lastRenderedPageBreak/>
        <w:br w:type="page"/>
      </w:r>
      <w:bookmarkStart w:id="3" w:name="_Toc396900455"/>
      <w:r w:rsidR="00E759EB">
        <w:lastRenderedPageBreak/>
        <w:t>Chapter 0</w:t>
      </w:r>
      <w:r w:rsidR="006E7DC1">
        <w:t>.</w:t>
      </w:r>
      <w:r w:rsidR="00E759EB">
        <w:t xml:space="preserve"> </w:t>
      </w:r>
      <w:r w:rsidR="00E759EB" w:rsidRPr="00E759EB">
        <w:t>Summary</w:t>
      </w:r>
      <w:bookmarkEnd w:id="2"/>
      <w:bookmarkEnd w:id="3"/>
    </w:p>
    <w:p w:rsidR="00E759EB" w:rsidRDefault="00E759EB" w:rsidP="00E759EB">
      <w:pPr>
        <w:spacing w:after="120"/>
      </w:pPr>
      <w:r w:rsidRPr="006C2520">
        <w:t>Inspections have traditionally been used as the tool to ensure compliance with (EU) environmental legislation.  Increasingly regulators are using a range of different complementary approaches in addition to inspection to help drive compliance and delivery of desired outcomes.</w:t>
      </w:r>
      <w:r>
        <w:t xml:space="preserve"> Previous IMPEL projects and other recent research</w:t>
      </w:r>
      <w:r w:rsidR="006263E3">
        <w:t xml:space="preserve"> has provided</w:t>
      </w:r>
      <w:r>
        <w:t xml:space="preserve"> evidence of numerous interventions that can be used to those ends. </w:t>
      </w:r>
    </w:p>
    <w:p w:rsidR="00262A02" w:rsidRDefault="00262A02" w:rsidP="00E759EB">
      <w:pPr>
        <w:spacing w:after="120"/>
      </w:pPr>
      <w:r>
        <w:t>However, this work by IMPEL and others still leaves an unanswered question:  E</w:t>
      </w:r>
      <w:r w:rsidRPr="00E95751">
        <w:rPr>
          <w:i/>
        </w:rPr>
        <w:t xml:space="preserve">ven if we know about different types of intervention, how can we choose the right ones according to circumstances and what might we use to help us make those decisions? </w:t>
      </w:r>
      <w:r w:rsidR="00E759EB">
        <w:t xml:space="preserve">This project </w:t>
      </w:r>
      <w:r>
        <w:t>aimed to answer that question. It was organised into 3 phases as follows:</w:t>
      </w:r>
    </w:p>
    <w:p w:rsidR="00262A02" w:rsidRDefault="00262A02" w:rsidP="00262A02">
      <w:pPr>
        <w:numPr>
          <w:ilvl w:val="0"/>
          <w:numId w:val="18"/>
        </w:numPr>
        <w:spacing w:after="120"/>
      </w:pPr>
      <w:r>
        <w:t xml:space="preserve">Phase 1: </w:t>
      </w:r>
      <w:r w:rsidR="00640EC3">
        <w:t xml:space="preserve"> Developing principles and features of a model for choosing interventions.</w:t>
      </w:r>
      <w:r w:rsidR="00640EC3">
        <w:rPr>
          <w:rStyle w:val="Voetnootmarkering"/>
        </w:rPr>
        <w:footnoteReference w:id="2"/>
      </w:r>
    </w:p>
    <w:p w:rsidR="00262A02" w:rsidRDefault="00262A02" w:rsidP="00262A02">
      <w:pPr>
        <w:numPr>
          <w:ilvl w:val="0"/>
          <w:numId w:val="18"/>
        </w:numPr>
        <w:spacing w:after="120"/>
      </w:pPr>
      <w:r>
        <w:t>Phase 2</w:t>
      </w:r>
      <w:r w:rsidR="00640EC3">
        <w:t>:  Developing and testing a toolkit.</w:t>
      </w:r>
      <w:r w:rsidR="00640EC3">
        <w:rPr>
          <w:rStyle w:val="Voetnootmarkering"/>
        </w:rPr>
        <w:footnoteReference w:id="3"/>
      </w:r>
    </w:p>
    <w:p w:rsidR="00262A02" w:rsidRDefault="00262A02" w:rsidP="00262A02">
      <w:pPr>
        <w:numPr>
          <w:ilvl w:val="0"/>
          <w:numId w:val="18"/>
        </w:numPr>
        <w:spacing w:after="120"/>
      </w:pPr>
      <w:r>
        <w:t>Phase 3</w:t>
      </w:r>
      <w:r w:rsidR="00640EC3">
        <w:t>: I</w:t>
      </w:r>
      <w:r w:rsidR="00640EC3" w:rsidRPr="00640EC3">
        <w:rPr>
          <w:rFonts w:cs="Calibri"/>
          <w:szCs w:val="22"/>
        </w:rPr>
        <w:t>mplement</w:t>
      </w:r>
      <w:r w:rsidR="00640EC3">
        <w:rPr>
          <w:rFonts w:cs="Calibri"/>
          <w:szCs w:val="22"/>
        </w:rPr>
        <w:t xml:space="preserve">ing </w:t>
      </w:r>
      <w:r w:rsidR="00640EC3" w:rsidRPr="00640EC3">
        <w:rPr>
          <w:rFonts w:cs="Calibri"/>
          <w:szCs w:val="22"/>
        </w:rPr>
        <w:t xml:space="preserve"> and </w:t>
      </w:r>
      <w:r w:rsidR="00640EC3">
        <w:rPr>
          <w:rFonts w:cs="Calibri"/>
          <w:szCs w:val="22"/>
        </w:rPr>
        <w:t>C</w:t>
      </w:r>
      <w:r w:rsidR="00640EC3" w:rsidRPr="00640EC3">
        <w:rPr>
          <w:rFonts w:cs="Calibri"/>
          <w:szCs w:val="22"/>
        </w:rPr>
        <w:t>ommunicat</w:t>
      </w:r>
      <w:r w:rsidR="00640EC3">
        <w:rPr>
          <w:rFonts w:cs="Calibri"/>
          <w:szCs w:val="22"/>
        </w:rPr>
        <w:t>ing</w:t>
      </w:r>
      <w:r w:rsidR="00640EC3" w:rsidRPr="00640EC3">
        <w:rPr>
          <w:rFonts w:cs="Calibri"/>
          <w:szCs w:val="22"/>
        </w:rPr>
        <w:t xml:space="preserve"> a practitioner toolkit for choosing appropriate interventions</w:t>
      </w:r>
      <w:r w:rsidR="00640EC3">
        <w:rPr>
          <w:rStyle w:val="Voetnootmarkering"/>
          <w:szCs w:val="22"/>
        </w:rPr>
        <w:footnoteReference w:id="4"/>
      </w:r>
    </w:p>
    <w:p w:rsidR="00262A02" w:rsidRDefault="00640EC3" w:rsidP="00262A02">
      <w:pPr>
        <w:spacing w:after="120"/>
      </w:pPr>
      <w:r>
        <w:t>Phase 1 concluded that c</w:t>
      </w:r>
      <w:r w:rsidR="00262A02">
        <w:t xml:space="preserve">hoice of interventions requires that users consider their particular circumstance, what goals they wish to achieve, what are the factors (dependencies) affecting those goals and then what are the best interventions to apply and by whom. </w:t>
      </w:r>
      <w:r>
        <w:t xml:space="preserve"> It produced a model (summarised in figure 1) to describe this process</w:t>
      </w:r>
      <w:r w:rsidR="00886BCB">
        <w:t xml:space="preserve"> and recommended that a dependency modelling  tool be tested in phase 2 to see if and how it could be used to help IMPEL members choose interventions.</w:t>
      </w:r>
    </w:p>
    <w:p w:rsidR="00886BCB" w:rsidRDefault="00886BCB" w:rsidP="00E759EB">
      <w:pPr>
        <w:spacing w:after="120"/>
        <w:rPr>
          <w:szCs w:val="22"/>
        </w:rPr>
      </w:pPr>
      <w:r>
        <w:rPr>
          <w:szCs w:val="22"/>
        </w:rPr>
        <w:t>In p</w:t>
      </w:r>
      <w:r w:rsidR="00640EC3">
        <w:rPr>
          <w:szCs w:val="22"/>
        </w:rPr>
        <w:t xml:space="preserve">hase 2 </w:t>
      </w:r>
      <w:r>
        <w:rPr>
          <w:szCs w:val="22"/>
        </w:rPr>
        <w:t xml:space="preserve">the dependency modelling tool called </w:t>
      </w:r>
      <w:r w:rsidRPr="00886BCB">
        <w:rPr>
          <w:bCs/>
          <w:i/>
          <w:color w:val="FF0000"/>
          <w:kern w:val="36"/>
        </w:rPr>
        <w:t>i</w:t>
      </w:r>
      <w:r w:rsidRPr="00886BCB">
        <w:rPr>
          <w:bCs/>
          <w:i/>
          <w:kern w:val="36"/>
        </w:rPr>
        <w:t>DEPEND</w:t>
      </w:r>
      <w:r w:rsidRPr="00886BCB">
        <w:rPr>
          <w:szCs w:val="22"/>
        </w:rPr>
        <w:t xml:space="preserve"> </w:t>
      </w:r>
      <w:r>
        <w:rPr>
          <w:szCs w:val="22"/>
        </w:rPr>
        <w:t xml:space="preserve">was examined for its usefulness </w:t>
      </w:r>
      <w:r>
        <w:t>to help IMPEL members choose interventions. This was done through a workshop and subsequent user testing by IMPEL members. A draft “quick start guide” was developed to support the user testing. T</w:t>
      </w:r>
      <w:r w:rsidRPr="00886BCB">
        <w:rPr>
          <w:szCs w:val="22"/>
        </w:rPr>
        <w:t>he</w:t>
      </w:r>
      <w:r>
        <w:rPr>
          <w:szCs w:val="22"/>
        </w:rPr>
        <w:t xml:space="preserve"> user testing </w:t>
      </w:r>
      <w:r w:rsidR="00E759EB">
        <w:rPr>
          <w:szCs w:val="22"/>
        </w:rPr>
        <w:t xml:space="preserve">showed that </w:t>
      </w:r>
      <w:r w:rsidR="00640EC3">
        <w:rPr>
          <w:szCs w:val="22"/>
        </w:rPr>
        <w:t xml:space="preserve">draft </w:t>
      </w:r>
      <w:r w:rsidR="00E759EB">
        <w:rPr>
          <w:szCs w:val="22"/>
        </w:rPr>
        <w:t>guid</w:t>
      </w:r>
      <w:r>
        <w:rPr>
          <w:szCs w:val="22"/>
        </w:rPr>
        <w:t>e</w:t>
      </w:r>
      <w:r w:rsidR="00640EC3">
        <w:rPr>
          <w:szCs w:val="22"/>
        </w:rPr>
        <w:t xml:space="preserve"> </w:t>
      </w:r>
      <w:r w:rsidR="00E759EB">
        <w:rPr>
          <w:szCs w:val="22"/>
        </w:rPr>
        <w:t xml:space="preserve">was mostly clear and the tool was easy to use although </w:t>
      </w:r>
      <w:r>
        <w:rPr>
          <w:szCs w:val="22"/>
        </w:rPr>
        <w:t>it n</w:t>
      </w:r>
      <w:r w:rsidR="00E759EB">
        <w:rPr>
          <w:szCs w:val="22"/>
        </w:rPr>
        <w:t>eed</w:t>
      </w:r>
      <w:r>
        <w:rPr>
          <w:szCs w:val="22"/>
        </w:rPr>
        <w:t>ed</w:t>
      </w:r>
      <w:r w:rsidR="00E759EB">
        <w:rPr>
          <w:szCs w:val="22"/>
        </w:rPr>
        <w:t xml:space="preserve"> </w:t>
      </w:r>
      <w:r>
        <w:rPr>
          <w:szCs w:val="22"/>
        </w:rPr>
        <w:t xml:space="preserve">several </w:t>
      </w:r>
      <w:r w:rsidR="00E759EB">
        <w:rPr>
          <w:szCs w:val="22"/>
        </w:rPr>
        <w:t>improvements</w:t>
      </w:r>
      <w:r>
        <w:rPr>
          <w:szCs w:val="22"/>
        </w:rPr>
        <w:t xml:space="preserve"> to make it of specific use for the purposes of choosing </w:t>
      </w:r>
      <w:r w:rsidR="00EF1CE3">
        <w:rPr>
          <w:szCs w:val="22"/>
        </w:rPr>
        <w:t xml:space="preserve">interventions. </w:t>
      </w:r>
      <w:r w:rsidR="00E759EB">
        <w:rPr>
          <w:szCs w:val="22"/>
        </w:rPr>
        <w:t xml:space="preserve">The </w:t>
      </w:r>
      <w:r>
        <w:rPr>
          <w:szCs w:val="22"/>
        </w:rPr>
        <w:t xml:space="preserve">draft </w:t>
      </w:r>
      <w:r w:rsidR="00E759EB">
        <w:rPr>
          <w:szCs w:val="22"/>
        </w:rPr>
        <w:t>guid</w:t>
      </w:r>
      <w:r>
        <w:rPr>
          <w:szCs w:val="22"/>
        </w:rPr>
        <w:t>e would also need amending to reflect these improvements.</w:t>
      </w:r>
    </w:p>
    <w:p w:rsidR="00922F1E" w:rsidRDefault="00886BCB" w:rsidP="00A64405">
      <w:pPr>
        <w:spacing w:after="120"/>
        <w:rPr>
          <w:szCs w:val="22"/>
        </w:rPr>
      </w:pPr>
      <w:r w:rsidRPr="00922F1E">
        <w:rPr>
          <w:szCs w:val="22"/>
        </w:rPr>
        <w:t xml:space="preserve">In phase 3, </w:t>
      </w:r>
      <w:r w:rsidR="00922F1E">
        <w:rPr>
          <w:szCs w:val="22"/>
        </w:rPr>
        <w:t>the following products were produced:</w:t>
      </w:r>
    </w:p>
    <w:p w:rsidR="00922F1E" w:rsidRDefault="00961F35" w:rsidP="00A64405">
      <w:pPr>
        <w:numPr>
          <w:ilvl w:val="0"/>
          <w:numId w:val="19"/>
        </w:numPr>
        <w:spacing w:after="120"/>
        <w:rPr>
          <w:szCs w:val="22"/>
        </w:rPr>
      </w:pPr>
      <w:r>
        <w:rPr>
          <w:szCs w:val="22"/>
        </w:rPr>
        <w:t xml:space="preserve">An improved </w:t>
      </w:r>
      <w:r w:rsidRPr="00922F1E">
        <w:rPr>
          <w:i/>
          <w:color w:val="FF0000"/>
          <w:szCs w:val="22"/>
        </w:rPr>
        <w:t>i</w:t>
      </w:r>
      <w:r w:rsidRPr="00922F1E">
        <w:rPr>
          <w:i/>
          <w:szCs w:val="22"/>
        </w:rPr>
        <w:t>DEPEND</w:t>
      </w:r>
      <w:r w:rsidR="00922F1E" w:rsidRPr="00922F1E">
        <w:rPr>
          <w:i/>
          <w:szCs w:val="22"/>
        </w:rPr>
        <w:t xml:space="preserve"> </w:t>
      </w:r>
      <w:r w:rsidR="00922F1E">
        <w:rPr>
          <w:szCs w:val="22"/>
        </w:rPr>
        <w:t>tool</w:t>
      </w:r>
      <w:r>
        <w:rPr>
          <w:szCs w:val="22"/>
        </w:rPr>
        <w:t xml:space="preserve">, </w:t>
      </w:r>
      <w:r w:rsidR="00922F1E">
        <w:rPr>
          <w:szCs w:val="22"/>
        </w:rPr>
        <w:t>includ</w:t>
      </w:r>
      <w:r w:rsidR="00A64405">
        <w:rPr>
          <w:szCs w:val="22"/>
        </w:rPr>
        <w:t>ing</w:t>
      </w:r>
      <w:r w:rsidR="00922F1E">
        <w:rPr>
          <w:szCs w:val="22"/>
        </w:rPr>
        <w:t xml:space="preserve"> all </w:t>
      </w:r>
      <w:r w:rsidR="00886BCB" w:rsidRPr="00922F1E">
        <w:rPr>
          <w:szCs w:val="22"/>
        </w:rPr>
        <w:t xml:space="preserve">the improvements </w:t>
      </w:r>
      <w:r w:rsidR="00A64405">
        <w:rPr>
          <w:szCs w:val="22"/>
        </w:rPr>
        <w:t>recommend</w:t>
      </w:r>
      <w:r w:rsidR="00886BCB" w:rsidRPr="00922F1E">
        <w:rPr>
          <w:szCs w:val="22"/>
        </w:rPr>
        <w:t>ed in phase 2</w:t>
      </w:r>
      <w:r w:rsidR="00922F1E">
        <w:rPr>
          <w:szCs w:val="22"/>
        </w:rPr>
        <w:t>;</w:t>
      </w:r>
    </w:p>
    <w:p w:rsidR="00922F1E" w:rsidRDefault="00922F1E" w:rsidP="00A64405">
      <w:pPr>
        <w:numPr>
          <w:ilvl w:val="0"/>
          <w:numId w:val="19"/>
        </w:numPr>
        <w:spacing w:after="120"/>
        <w:rPr>
          <w:szCs w:val="22"/>
        </w:rPr>
      </w:pPr>
      <w:r>
        <w:rPr>
          <w:szCs w:val="22"/>
        </w:rPr>
        <w:t>A</w:t>
      </w:r>
      <w:r w:rsidR="00886BCB" w:rsidRPr="00922F1E">
        <w:rPr>
          <w:szCs w:val="22"/>
        </w:rPr>
        <w:t xml:space="preserve"> webinar to demonstrate the </w:t>
      </w:r>
      <w:r w:rsidR="00886BCB" w:rsidRPr="00922F1E">
        <w:rPr>
          <w:i/>
          <w:color w:val="FF0000"/>
          <w:szCs w:val="22"/>
        </w:rPr>
        <w:t>i</w:t>
      </w:r>
      <w:r w:rsidR="00886BCB" w:rsidRPr="00922F1E">
        <w:rPr>
          <w:i/>
          <w:szCs w:val="22"/>
        </w:rPr>
        <w:t xml:space="preserve">DEPEND </w:t>
      </w:r>
      <w:r w:rsidR="00A64405">
        <w:rPr>
          <w:szCs w:val="22"/>
        </w:rPr>
        <w:t>de</w:t>
      </w:r>
      <w:r w:rsidRPr="00922F1E">
        <w:rPr>
          <w:szCs w:val="22"/>
        </w:rPr>
        <w:t xml:space="preserve">pendency </w:t>
      </w:r>
      <w:r w:rsidR="00A64405">
        <w:rPr>
          <w:szCs w:val="22"/>
        </w:rPr>
        <w:t>a</w:t>
      </w:r>
      <w:r w:rsidRPr="00922F1E">
        <w:rPr>
          <w:szCs w:val="22"/>
        </w:rPr>
        <w:t>nalysis tool</w:t>
      </w:r>
      <w:r>
        <w:rPr>
          <w:szCs w:val="22"/>
        </w:rPr>
        <w:t xml:space="preserve">; </w:t>
      </w:r>
      <w:r w:rsidRPr="00922F1E">
        <w:rPr>
          <w:szCs w:val="22"/>
        </w:rPr>
        <w:t xml:space="preserve"> </w:t>
      </w:r>
    </w:p>
    <w:p w:rsidR="00961F35" w:rsidRDefault="00922F1E" w:rsidP="00A64405">
      <w:pPr>
        <w:numPr>
          <w:ilvl w:val="0"/>
          <w:numId w:val="19"/>
        </w:numPr>
        <w:spacing w:after="120"/>
        <w:ind w:left="714" w:hanging="357"/>
        <w:rPr>
          <w:szCs w:val="22"/>
        </w:rPr>
      </w:pPr>
      <w:r>
        <w:rPr>
          <w:szCs w:val="22"/>
        </w:rPr>
        <w:t>A</w:t>
      </w:r>
      <w:r w:rsidRPr="00922F1E">
        <w:rPr>
          <w:szCs w:val="22"/>
        </w:rPr>
        <w:t xml:space="preserve"> revised </w:t>
      </w:r>
      <w:r w:rsidRPr="00922F1E">
        <w:rPr>
          <w:i/>
          <w:color w:val="FF0000"/>
          <w:szCs w:val="22"/>
        </w:rPr>
        <w:t>i</w:t>
      </w:r>
      <w:r w:rsidRPr="00922F1E">
        <w:rPr>
          <w:i/>
          <w:szCs w:val="22"/>
        </w:rPr>
        <w:t xml:space="preserve">DEPEND </w:t>
      </w:r>
      <w:r w:rsidRPr="00922F1E">
        <w:rPr>
          <w:szCs w:val="22"/>
        </w:rPr>
        <w:t xml:space="preserve">guide for IMPEL users </w:t>
      </w:r>
      <w:r w:rsidR="00961F35">
        <w:rPr>
          <w:szCs w:val="22"/>
        </w:rPr>
        <w:t>; and</w:t>
      </w:r>
    </w:p>
    <w:p w:rsidR="00961F35" w:rsidRPr="00961F35" w:rsidRDefault="00EA2084" w:rsidP="00961F35">
      <w:pPr>
        <w:numPr>
          <w:ilvl w:val="0"/>
          <w:numId w:val="19"/>
        </w:numPr>
        <w:ind w:left="714" w:hanging="357"/>
        <w:rPr>
          <w:szCs w:val="22"/>
        </w:rPr>
      </w:pPr>
      <w:r>
        <w:rPr>
          <w:bCs/>
          <w:kern w:val="36"/>
          <w:szCs w:val="22"/>
        </w:rPr>
        <w:t>Use of the Re</w:t>
      </w:r>
      <w:r w:rsidR="004D537B">
        <w:rPr>
          <w:bCs/>
          <w:kern w:val="36"/>
          <w:szCs w:val="22"/>
        </w:rPr>
        <w:t>g</w:t>
      </w:r>
      <w:r>
        <w:rPr>
          <w:bCs/>
          <w:kern w:val="36"/>
          <w:szCs w:val="22"/>
        </w:rPr>
        <w:t>ulatory Evidence Network as a</w:t>
      </w:r>
      <w:r w:rsidR="00961F35" w:rsidRPr="00961F35">
        <w:rPr>
          <w:bCs/>
          <w:kern w:val="36"/>
          <w:szCs w:val="22"/>
        </w:rPr>
        <w:t xml:space="preserve"> means to allow c</w:t>
      </w:r>
      <w:r w:rsidR="00961F35" w:rsidRPr="00961F35">
        <w:rPr>
          <w:rFonts w:cs="Calibri"/>
          <w:szCs w:val="22"/>
        </w:rPr>
        <w:t>o-operation  and sharing best practice on choosing interventions, in particular</w:t>
      </w:r>
    </w:p>
    <w:p w:rsidR="00961F35" w:rsidRDefault="00961F35" w:rsidP="00961F35">
      <w:pPr>
        <w:numPr>
          <w:ilvl w:val="1"/>
          <w:numId w:val="21"/>
        </w:numPr>
        <w:rPr>
          <w:bCs/>
          <w:kern w:val="36"/>
          <w:szCs w:val="22"/>
        </w:rPr>
      </w:pPr>
      <w:r>
        <w:rPr>
          <w:rFonts w:cs="Calibri"/>
          <w:szCs w:val="22"/>
        </w:rPr>
        <w:t xml:space="preserve">a mechanism </w:t>
      </w:r>
      <w:r>
        <w:rPr>
          <w:bCs/>
          <w:kern w:val="36"/>
          <w:szCs w:val="22"/>
        </w:rPr>
        <w:t xml:space="preserve"> for IMPEL members to access a list of interventions and evidence on each ;</w:t>
      </w:r>
    </w:p>
    <w:p w:rsidR="00961F35" w:rsidRDefault="00961F35" w:rsidP="00961F35">
      <w:pPr>
        <w:numPr>
          <w:ilvl w:val="1"/>
          <w:numId w:val="21"/>
        </w:numPr>
        <w:rPr>
          <w:rFonts w:cs="Calibri"/>
          <w:bCs/>
          <w:kern w:val="36"/>
          <w:szCs w:val="22"/>
        </w:rPr>
      </w:pPr>
      <w:r>
        <w:rPr>
          <w:bCs/>
          <w:kern w:val="36"/>
          <w:szCs w:val="22"/>
        </w:rPr>
        <w:t xml:space="preserve">a means to share their </w:t>
      </w:r>
      <w:r w:rsidRPr="0098603C">
        <w:rPr>
          <w:rFonts w:cs="Calibri"/>
          <w:bCs/>
          <w:i/>
          <w:color w:val="FF0000"/>
          <w:kern w:val="36"/>
          <w:szCs w:val="22"/>
        </w:rPr>
        <w:t>i</w:t>
      </w:r>
      <w:r w:rsidRPr="0098603C">
        <w:rPr>
          <w:rFonts w:cs="Calibri"/>
          <w:bCs/>
          <w:i/>
          <w:kern w:val="36"/>
          <w:szCs w:val="22"/>
        </w:rPr>
        <w:t>DEPEND</w:t>
      </w:r>
      <w:r>
        <w:rPr>
          <w:rFonts w:cs="Calibri"/>
          <w:bCs/>
          <w:i/>
          <w:kern w:val="36"/>
          <w:szCs w:val="22"/>
        </w:rPr>
        <w:t xml:space="preserve"> </w:t>
      </w:r>
      <w:r w:rsidRPr="00961F35">
        <w:rPr>
          <w:rFonts w:cs="Calibri"/>
          <w:bCs/>
          <w:kern w:val="36"/>
          <w:szCs w:val="22"/>
        </w:rPr>
        <w:t>models</w:t>
      </w:r>
      <w:r>
        <w:rPr>
          <w:rFonts w:cs="Calibri"/>
          <w:bCs/>
          <w:kern w:val="36"/>
          <w:szCs w:val="22"/>
        </w:rPr>
        <w:t>; and</w:t>
      </w:r>
    </w:p>
    <w:p w:rsidR="00961F35" w:rsidRPr="00961F35" w:rsidRDefault="00EF1CE3" w:rsidP="00961F35">
      <w:pPr>
        <w:numPr>
          <w:ilvl w:val="1"/>
          <w:numId w:val="21"/>
        </w:numPr>
        <w:spacing w:after="120"/>
        <w:ind w:left="1434" w:hanging="357"/>
        <w:rPr>
          <w:rFonts w:cs="Calibri"/>
          <w:szCs w:val="22"/>
        </w:rPr>
      </w:pPr>
      <w:r>
        <w:rPr>
          <w:rFonts w:cs="Calibri"/>
          <w:szCs w:val="22"/>
        </w:rPr>
        <w:t xml:space="preserve">a </w:t>
      </w:r>
      <w:r w:rsidRPr="0098603C">
        <w:rPr>
          <w:rFonts w:cs="Calibri"/>
          <w:szCs w:val="22"/>
        </w:rPr>
        <w:t>forum</w:t>
      </w:r>
      <w:r w:rsidR="00961F35" w:rsidRPr="0098603C">
        <w:rPr>
          <w:rFonts w:cs="Calibri"/>
          <w:szCs w:val="22"/>
        </w:rPr>
        <w:t xml:space="preserve"> </w:t>
      </w:r>
      <w:r w:rsidR="00961F35">
        <w:rPr>
          <w:rFonts w:cs="Calibri"/>
          <w:szCs w:val="22"/>
        </w:rPr>
        <w:t xml:space="preserve">to allow discussions on </w:t>
      </w:r>
      <w:r w:rsidR="00961F35" w:rsidRPr="0098603C">
        <w:rPr>
          <w:rFonts w:cs="Calibri"/>
          <w:szCs w:val="22"/>
        </w:rPr>
        <w:t xml:space="preserve">the choice and use of interventions </w:t>
      </w:r>
      <w:r>
        <w:rPr>
          <w:rFonts w:cs="Calibri"/>
          <w:szCs w:val="22"/>
        </w:rPr>
        <w:t>and on</w:t>
      </w:r>
      <w:r w:rsidR="00961F35">
        <w:rPr>
          <w:rFonts w:cs="Calibri"/>
          <w:szCs w:val="22"/>
        </w:rPr>
        <w:t xml:space="preserve"> </w:t>
      </w:r>
      <w:r w:rsidR="00961F35" w:rsidRPr="0098603C">
        <w:rPr>
          <w:rFonts w:cs="Calibri"/>
          <w:bCs/>
          <w:i/>
          <w:color w:val="FF0000"/>
          <w:kern w:val="36"/>
          <w:szCs w:val="22"/>
        </w:rPr>
        <w:t>i</w:t>
      </w:r>
      <w:r w:rsidR="00961F35" w:rsidRPr="0098603C">
        <w:rPr>
          <w:rFonts w:cs="Calibri"/>
          <w:bCs/>
          <w:i/>
          <w:kern w:val="36"/>
          <w:szCs w:val="22"/>
        </w:rPr>
        <w:t>DEPEND</w:t>
      </w:r>
      <w:r w:rsidR="00961F35">
        <w:rPr>
          <w:rFonts w:cs="Calibri"/>
          <w:bCs/>
          <w:i/>
          <w:kern w:val="36"/>
          <w:szCs w:val="22"/>
        </w:rPr>
        <w:t xml:space="preserve"> </w:t>
      </w:r>
      <w:r w:rsidR="00961F35" w:rsidRPr="00961F35">
        <w:rPr>
          <w:rFonts w:cs="Calibri"/>
          <w:bCs/>
          <w:kern w:val="36"/>
          <w:szCs w:val="22"/>
        </w:rPr>
        <w:t>model</w:t>
      </w:r>
      <w:r w:rsidR="00961F35">
        <w:rPr>
          <w:rFonts w:cs="Calibri"/>
          <w:bCs/>
          <w:kern w:val="36"/>
          <w:szCs w:val="22"/>
        </w:rPr>
        <w:t xml:space="preserve"> building.</w:t>
      </w:r>
    </w:p>
    <w:p w:rsidR="00E759EB" w:rsidRDefault="006263E3" w:rsidP="00E759EB">
      <w:pPr>
        <w:spacing w:after="120"/>
        <w:rPr>
          <w:szCs w:val="22"/>
        </w:rPr>
      </w:pPr>
      <w:r>
        <w:rPr>
          <w:szCs w:val="22"/>
        </w:rPr>
        <w:lastRenderedPageBreak/>
        <w:t xml:space="preserve">As  result, </w:t>
      </w:r>
      <w:r w:rsidR="00E759EB">
        <w:rPr>
          <w:szCs w:val="22"/>
        </w:rPr>
        <w:t xml:space="preserve">IMPEL users </w:t>
      </w:r>
      <w:r w:rsidR="00922F1E">
        <w:rPr>
          <w:szCs w:val="22"/>
        </w:rPr>
        <w:t xml:space="preserve">are now </w:t>
      </w:r>
      <w:r w:rsidR="00E759EB">
        <w:rPr>
          <w:szCs w:val="22"/>
        </w:rPr>
        <w:t xml:space="preserve">able to use the </w:t>
      </w:r>
      <w:r w:rsidRPr="00922F1E">
        <w:rPr>
          <w:i/>
          <w:color w:val="FF0000"/>
          <w:szCs w:val="22"/>
        </w:rPr>
        <w:t>i</w:t>
      </w:r>
      <w:r w:rsidRPr="00922F1E">
        <w:rPr>
          <w:i/>
          <w:szCs w:val="22"/>
        </w:rPr>
        <w:t>DEPEND</w:t>
      </w:r>
      <w:r>
        <w:rPr>
          <w:szCs w:val="22"/>
        </w:rPr>
        <w:t xml:space="preserve"> </w:t>
      </w:r>
      <w:r w:rsidR="00E759EB">
        <w:rPr>
          <w:szCs w:val="22"/>
        </w:rPr>
        <w:t>tool and guidance to model their own particular circumstances and to help them in their decision making over which interventions are most likely to be appropriate to achieve their goals within their particular circumstances. This should help support the main aims of IMPEL to support the implementation of EU environmental law and of the EU to meet the requirements of the 7</w:t>
      </w:r>
      <w:r w:rsidR="00E759EB" w:rsidRPr="0076343B">
        <w:rPr>
          <w:szCs w:val="22"/>
          <w:vertAlign w:val="superscript"/>
        </w:rPr>
        <w:t>th</w:t>
      </w:r>
      <w:r w:rsidR="00E759EB">
        <w:rPr>
          <w:szCs w:val="22"/>
        </w:rPr>
        <w:t xml:space="preserve"> Environmental Action Programme.</w:t>
      </w:r>
    </w:p>
    <w:p w:rsidR="00E759EB" w:rsidRPr="00F71192" w:rsidRDefault="00E759EB" w:rsidP="00E759EB">
      <w:pPr>
        <w:pStyle w:val="Kop1"/>
      </w:pPr>
      <w:r>
        <w:br w:type="page"/>
      </w:r>
      <w:bookmarkStart w:id="4" w:name="_Toc369008005"/>
      <w:bookmarkStart w:id="5" w:name="_Toc396900456"/>
      <w:r>
        <w:lastRenderedPageBreak/>
        <w:t>Chapter 1</w:t>
      </w:r>
      <w:r w:rsidR="006E7DC1">
        <w:t>.</w:t>
      </w:r>
      <w:r>
        <w:t xml:space="preserve"> Introduction</w:t>
      </w:r>
      <w:bookmarkEnd w:id="4"/>
      <w:bookmarkEnd w:id="5"/>
    </w:p>
    <w:p w:rsidR="00E759EB" w:rsidRDefault="00E759EB" w:rsidP="00E759EB">
      <w:pPr>
        <w:rPr>
          <w:rFonts w:cs="Calibri"/>
          <w:szCs w:val="22"/>
        </w:rPr>
      </w:pPr>
      <w:r>
        <w:br/>
      </w:r>
    </w:p>
    <w:p w:rsidR="00E759EB" w:rsidRDefault="00E759EB" w:rsidP="00E759EB">
      <w:pPr>
        <w:rPr>
          <w:rFonts w:cs="Calibri"/>
          <w:szCs w:val="22"/>
        </w:rPr>
      </w:pPr>
      <w:r w:rsidRPr="00281B85">
        <w:rPr>
          <w:rFonts w:cs="Calibri"/>
          <w:szCs w:val="22"/>
        </w:rPr>
        <w:t>In 2011, an IMPEL Project was carried out on “Exploring the use and effectiveness of complementary approaches to inspection for ensuring compliance”</w:t>
      </w:r>
      <w:r w:rsidRPr="00281B85">
        <w:rPr>
          <w:rStyle w:val="Voetnootmarkering"/>
          <w:rFonts w:cs="Calibri"/>
          <w:szCs w:val="22"/>
        </w:rPr>
        <w:t xml:space="preserve"> </w:t>
      </w:r>
      <w:r w:rsidRPr="00765814">
        <w:rPr>
          <w:rStyle w:val="Voetnootmarkering"/>
          <w:rFonts w:cs="Calibri"/>
          <w:szCs w:val="22"/>
        </w:rPr>
        <w:footnoteReference w:id="5"/>
      </w:r>
      <w:r w:rsidRPr="00281B85">
        <w:rPr>
          <w:rFonts w:cs="Calibri"/>
          <w:szCs w:val="22"/>
        </w:rPr>
        <w:t xml:space="preserve">. That project identified a number of </w:t>
      </w:r>
      <w:r>
        <w:rPr>
          <w:rFonts w:cs="Calibri"/>
          <w:szCs w:val="22"/>
        </w:rPr>
        <w:t>interventions</w:t>
      </w:r>
      <w:r w:rsidRPr="00281B85">
        <w:rPr>
          <w:rFonts w:cs="Calibri"/>
          <w:szCs w:val="22"/>
        </w:rPr>
        <w:t xml:space="preserve"> that are being used by member states</w:t>
      </w:r>
      <w:r>
        <w:rPr>
          <w:rFonts w:cs="Calibri"/>
          <w:szCs w:val="22"/>
        </w:rPr>
        <w:t>,</w:t>
      </w:r>
      <w:r w:rsidRPr="00281B85">
        <w:rPr>
          <w:rFonts w:cs="Calibri"/>
          <w:szCs w:val="22"/>
        </w:rPr>
        <w:t xml:space="preserve"> </w:t>
      </w:r>
      <w:r>
        <w:rPr>
          <w:rFonts w:cs="Calibri"/>
          <w:szCs w:val="22"/>
        </w:rPr>
        <w:t xml:space="preserve">but recognised that there was a need to develop concepts, </w:t>
      </w:r>
      <w:r w:rsidRPr="00281B85">
        <w:rPr>
          <w:rFonts w:cs="Calibri"/>
          <w:szCs w:val="22"/>
        </w:rPr>
        <w:t>model</w:t>
      </w:r>
      <w:r>
        <w:rPr>
          <w:rFonts w:cs="Calibri"/>
          <w:szCs w:val="22"/>
        </w:rPr>
        <w:t>s</w:t>
      </w:r>
      <w:r w:rsidRPr="00281B85">
        <w:rPr>
          <w:rFonts w:cs="Calibri"/>
          <w:szCs w:val="22"/>
        </w:rPr>
        <w:t xml:space="preserve">, </w:t>
      </w:r>
      <w:r>
        <w:rPr>
          <w:rFonts w:cs="Calibri"/>
          <w:szCs w:val="22"/>
        </w:rPr>
        <w:t xml:space="preserve">tools, guidance and so forth </w:t>
      </w:r>
      <w:r w:rsidRPr="00281B85">
        <w:rPr>
          <w:rFonts w:cs="Calibri"/>
          <w:szCs w:val="22"/>
        </w:rPr>
        <w:t>to help</w:t>
      </w:r>
      <w:r>
        <w:rPr>
          <w:rFonts w:cs="Calibri"/>
          <w:szCs w:val="22"/>
        </w:rPr>
        <w:t xml:space="preserve"> IMPEL members</w:t>
      </w:r>
      <w:r w:rsidRPr="00281B85">
        <w:rPr>
          <w:rFonts w:cs="Calibri"/>
          <w:szCs w:val="22"/>
        </w:rPr>
        <w:t xml:space="preserve"> choose </w:t>
      </w:r>
      <w:r>
        <w:rPr>
          <w:rFonts w:cs="Calibri"/>
          <w:szCs w:val="22"/>
        </w:rPr>
        <w:t>appropriate interventions. It recommended a further project to look at</w:t>
      </w:r>
      <w:r w:rsidRPr="00281B85">
        <w:rPr>
          <w:rFonts w:cs="Calibri"/>
          <w:szCs w:val="22"/>
        </w:rPr>
        <w:t xml:space="preserve"> </w:t>
      </w:r>
      <w:r>
        <w:rPr>
          <w:rFonts w:cs="Calibri"/>
          <w:szCs w:val="22"/>
        </w:rPr>
        <w:t xml:space="preserve">what such a toolkit might contain and to develop and test such a toolkit to help IMPEL members choose </w:t>
      </w:r>
      <w:r w:rsidRPr="00426790">
        <w:t>appropriate interventions alongside inspections to ensure compliance and achieve environmental outcomes.</w:t>
      </w:r>
      <w:r w:rsidRPr="00C11EB3">
        <w:rPr>
          <w:rFonts w:cs="Calibri"/>
          <w:szCs w:val="22"/>
        </w:rPr>
        <w:t xml:space="preserve"> </w:t>
      </w:r>
      <w:r>
        <w:rPr>
          <w:rFonts w:cs="Calibri"/>
          <w:szCs w:val="22"/>
        </w:rPr>
        <w:t xml:space="preserve"> </w:t>
      </w:r>
    </w:p>
    <w:p w:rsidR="00E759EB" w:rsidRDefault="00E759EB" w:rsidP="00E759EB">
      <w:pPr>
        <w:rPr>
          <w:rFonts w:cs="Calibri"/>
          <w:szCs w:val="22"/>
        </w:rPr>
      </w:pPr>
    </w:p>
    <w:p w:rsidR="00E759EB" w:rsidRDefault="00E759EB" w:rsidP="00E759EB">
      <w:pPr>
        <w:rPr>
          <w:rFonts w:cs="Calibri"/>
          <w:bCs/>
          <w:iCs/>
          <w:szCs w:val="22"/>
        </w:rPr>
      </w:pPr>
      <w:r w:rsidRPr="00281B85">
        <w:rPr>
          <w:rFonts w:cs="Calibri"/>
          <w:bCs/>
          <w:iCs/>
          <w:szCs w:val="22"/>
        </w:rPr>
        <w:t>The aim of th</w:t>
      </w:r>
      <w:r w:rsidR="007D7A7D">
        <w:rPr>
          <w:rFonts w:cs="Calibri"/>
          <w:bCs/>
          <w:iCs/>
          <w:szCs w:val="22"/>
        </w:rPr>
        <w:t>e</w:t>
      </w:r>
      <w:r w:rsidRPr="00281B85">
        <w:rPr>
          <w:rFonts w:cs="Calibri"/>
          <w:bCs/>
          <w:iCs/>
          <w:szCs w:val="22"/>
        </w:rPr>
        <w:t xml:space="preserve"> project is to develop </w:t>
      </w:r>
      <w:r>
        <w:rPr>
          <w:rFonts w:cs="Calibri"/>
          <w:bCs/>
          <w:iCs/>
          <w:szCs w:val="22"/>
        </w:rPr>
        <w:t xml:space="preserve">and test </w:t>
      </w:r>
      <w:r w:rsidRPr="00281B85">
        <w:rPr>
          <w:rFonts w:cs="Calibri"/>
          <w:bCs/>
          <w:iCs/>
          <w:szCs w:val="22"/>
        </w:rPr>
        <w:t xml:space="preserve">a model approach for choosing appropriate interventions, including and alongside inspections.  The project </w:t>
      </w:r>
      <w:r>
        <w:rPr>
          <w:rFonts w:cs="Calibri"/>
          <w:bCs/>
          <w:iCs/>
          <w:szCs w:val="22"/>
        </w:rPr>
        <w:t xml:space="preserve">is </w:t>
      </w:r>
      <w:r w:rsidRPr="00281B85">
        <w:rPr>
          <w:rFonts w:cs="Calibri"/>
          <w:bCs/>
          <w:iCs/>
          <w:szCs w:val="22"/>
        </w:rPr>
        <w:t xml:space="preserve">divided into </w:t>
      </w:r>
      <w:r w:rsidR="00A64405">
        <w:rPr>
          <w:rFonts w:cs="Calibri"/>
          <w:bCs/>
          <w:iCs/>
          <w:szCs w:val="22"/>
        </w:rPr>
        <w:t>three</w:t>
      </w:r>
      <w:r w:rsidRPr="00281B85">
        <w:rPr>
          <w:rFonts w:cs="Calibri"/>
          <w:bCs/>
          <w:iCs/>
          <w:szCs w:val="22"/>
        </w:rPr>
        <w:t xml:space="preserve"> phases:</w:t>
      </w:r>
    </w:p>
    <w:p w:rsidR="00E759EB" w:rsidRPr="00281B85" w:rsidRDefault="00E759EB" w:rsidP="00E759EB">
      <w:pPr>
        <w:rPr>
          <w:rFonts w:cs="Calibri"/>
          <w:bCs/>
          <w:iCs/>
          <w:szCs w:val="22"/>
        </w:rPr>
      </w:pPr>
    </w:p>
    <w:p w:rsidR="00E759EB" w:rsidRPr="00281B85" w:rsidRDefault="00E759EB" w:rsidP="00E759EB">
      <w:pPr>
        <w:numPr>
          <w:ilvl w:val="0"/>
          <w:numId w:val="13"/>
        </w:numPr>
        <w:rPr>
          <w:rFonts w:cs="Calibri"/>
          <w:bCs/>
          <w:iCs/>
          <w:szCs w:val="22"/>
        </w:rPr>
      </w:pPr>
      <w:r w:rsidRPr="00281B85">
        <w:rPr>
          <w:rFonts w:cs="Calibri"/>
          <w:bCs/>
          <w:iCs/>
          <w:szCs w:val="22"/>
        </w:rPr>
        <w:t>Phase 1 in 2012 to agree the principles for the model approach</w:t>
      </w:r>
      <w:r>
        <w:rPr>
          <w:rFonts w:cs="Calibri"/>
          <w:bCs/>
          <w:iCs/>
          <w:szCs w:val="22"/>
        </w:rPr>
        <w:t>. Phase 1 was completed in 2012 and the report adopted by IMPEL in 2013</w:t>
      </w:r>
      <w:r>
        <w:rPr>
          <w:rStyle w:val="Voetnootmarkering"/>
          <w:bCs/>
          <w:iCs/>
          <w:szCs w:val="22"/>
        </w:rPr>
        <w:footnoteReference w:id="6"/>
      </w:r>
      <w:r>
        <w:rPr>
          <w:rFonts w:cs="Calibri"/>
          <w:bCs/>
          <w:iCs/>
          <w:szCs w:val="22"/>
        </w:rPr>
        <w:t>.</w:t>
      </w:r>
    </w:p>
    <w:p w:rsidR="00E759EB" w:rsidRDefault="00E759EB" w:rsidP="00E759EB">
      <w:pPr>
        <w:numPr>
          <w:ilvl w:val="0"/>
          <w:numId w:val="13"/>
        </w:numPr>
        <w:rPr>
          <w:rFonts w:cs="Calibri"/>
          <w:bCs/>
          <w:iCs/>
          <w:szCs w:val="22"/>
        </w:rPr>
      </w:pPr>
      <w:r w:rsidRPr="00281B85">
        <w:rPr>
          <w:rFonts w:cs="Calibri"/>
          <w:bCs/>
          <w:iCs/>
          <w:szCs w:val="22"/>
        </w:rPr>
        <w:t xml:space="preserve">Phase 2 in 2013 to develop </w:t>
      </w:r>
      <w:r>
        <w:rPr>
          <w:rFonts w:cs="Calibri"/>
          <w:bCs/>
          <w:iCs/>
          <w:szCs w:val="22"/>
        </w:rPr>
        <w:t xml:space="preserve">and test </w:t>
      </w:r>
      <w:r w:rsidRPr="00281B85">
        <w:rPr>
          <w:rFonts w:cs="Calibri"/>
          <w:bCs/>
          <w:iCs/>
          <w:szCs w:val="22"/>
        </w:rPr>
        <w:t>a working tool and guidance</w:t>
      </w:r>
      <w:r w:rsidR="00A64405">
        <w:rPr>
          <w:rFonts w:cs="Calibri"/>
          <w:bCs/>
          <w:iCs/>
          <w:szCs w:val="22"/>
        </w:rPr>
        <w:t>. Phase 2 was completed and the report adopted by IMPEL in 2013</w:t>
      </w:r>
      <w:r w:rsidR="00A64405">
        <w:rPr>
          <w:rStyle w:val="Voetnootmarkering"/>
          <w:bCs/>
          <w:iCs/>
          <w:szCs w:val="22"/>
        </w:rPr>
        <w:footnoteReference w:id="7"/>
      </w:r>
      <w:r w:rsidR="00A64405">
        <w:rPr>
          <w:rFonts w:cs="Calibri"/>
          <w:bCs/>
          <w:iCs/>
          <w:szCs w:val="22"/>
        </w:rPr>
        <w:t>.</w:t>
      </w:r>
    </w:p>
    <w:p w:rsidR="00A64405" w:rsidRDefault="00A64405" w:rsidP="00E759EB">
      <w:pPr>
        <w:numPr>
          <w:ilvl w:val="0"/>
          <w:numId w:val="13"/>
        </w:numPr>
        <w:rPr>
          <w:rFonts w:cs="Calibri"/>
          <w:bCs/>
          <w:iCs/>
          <w:szCs w:val="22"/>
        </w:rPr>
      </w:pPr>
      <w:r>
        <w:rPr>
          <w:rFonts w:cs="Calibri"/>
          <w:bCs/>
          <w:iCs/>
          <w:szCs w:val="22"/>
        </w:rPr>
        <w:t xml:space="preserve">Phase 3 in 2014 </w:t>
      </w:r>
      <w:r w:rsidR="003B621F">
        <w:rPr>
          <w:rFonts w:cs="Calibri"/>
          <w:bCs/>
          <w:iCs/>
          <w:szCs w:val="22"/>
        </w:rPr>
        <w:t>to i</w:t>
      </w:r>
      <w:r w:rsidR="003B621F" w:rsidRPr="00640EC3">
        <w:rPr>
          <w:rFonts w:cs="Calibri"/>
          <w:szCs w:val="22"/>
        </w:rPr>
        <w:t>mplement</w:t>
      </w:r>
      <w:r w:rsidR="003B621F">
        <w:rPr>
          <w:rFonts w:cs="Calibri"/>
          <w:szCs w:val="22"/>
        </w:rPr>
        <w:t xml:space="preserve"> </w:t>
      </w:r>
      <w:r w:rsidR="003B621F" w:rsidRPr="00640EC3">
        <w:rPr>
          <w:rFonts w:cs="Calibri"/>
          <w:szCs w:val="22"/>
        </w:rPr>
        <w:t xml:space="preserve"> and </w:t>
      </w:r>
      <w:r w:rsidR="003B621F">
        <w:rPr>
          <w:rFonts w:cs="Calibri"/>
          <w:szCs w:val="22"/>
        </w:rPr>
        <w:t>c</w:t>
      </w:r>
      <w:r w:rsidR="003B621F" w:rsidRPr="00640EC3">
        <w:rPr>
          <w:rFonts w:cs="Calibri"/>
          <w:szCs w:val="22"/>
        </w:rPr>
        <w:t>ommunicat</w:t>
      </w:r>
      <w:r w:rsidR="003B621F">
        <w:rPr>
          <w:rFonts w:cs="Calibri"/>
          <w:szCs w:val="22"/>
        </w:rPr>
        <w:t>e</w:t>
      </w:r>
      <w:r w:rsidR="003B621F" w:rsidRPr="00640EC3">
        <w:rPr>
          <w:rFonts w:cs="Calibri"/>
          <w:szCs w:val="22"/>
        </w:rPr>
        <w:t xml:space="preserve"> a practitioner toolkit for choosing appropriate interventions</w:t>
      </w:r>
      <w:r w:rsidR="003B621F">
        <w:rPr>
          <w:rStyle w:val="Voetnootmarkering"/>
          <w:szCs w:val="22"/>
        </w:rPr>
        <w:footnoteReference w:id="8"/>
      </w:r>
    </w:p>
    <w:p w:rsidR="00E759EB" w:rsidRDefault="00E759EB" w:rsidP="00E759EB"/>
    <w:p w:rsidR="00E759EB" w:rsidRDefault="00E759EB" w:rsidP="00E759EB">
      <w:r w:rsidRPr="00BB49D9">
        <w:t xml:space="preserve">This report </w:t>
      </w:r>
      <w:r w:rsidR="003B621F">
        <w:t>summarises phases 1 and 2 and describes the activities and outputs of phase 3.</w:t>
      </w:r>
      <w:r w:rsidRPr="00BB49D9">
        <w:t xml:space="preserve"> The full terms of reference </w:t>
      </w:r>
      <w:r w:rsidR="003B621F">
        <w:t xml:space="preserve">for phase 3 </w:t>
      </w:r>
      <w:r w:rsidRPr="00BB49D9">
        <w:t xml:space="preserve">are included at annex </w:t>
      </w:r>
      <w:r>
        <w:t>1.</w:t>
      </w:r>
    </w:p>
    <w:p w:rsidR="00E759EB" w:rsidRDefault="00E759EB" w:rsidP="00E759EB"/>
    <w:p w:rsidR="00E759EB" w:rsidRDefault="00E759EB" w:rsidP="00E759EB">
      <w:r>
        <w:t xml:space="preserve">Phase 1 concluded that choice of intervention is dependent on a number of factors which can be summarised as shown in figure 1. It recommended that a tool be developed and tested to help support IMPEL members assimilate information regarding such aspects (and any others relevant aspects that users felt appropriate) and make decisions over choosing interventions. </w:t>
      </w:r>
    </w:p>
    <w:p w:rsidR="00E759EB" w:rsidRDefault="00E759EB" w:rsidP="00E759EB"/>
    <w:p w:rsidR="00E759EB" w:rsidRPr="00A32110" w:rsidRDefault="00E759EB" w:rsidP="00E759EB">
      <w:r>
        <w:t>Since phase 1 was completed a number of evidence sources have been published regarding interventions and on factors that affect the circumstances in which each intervention works best. Particularly useful evidence sources are a report “choosing and designing interventions”</w:t>
      </w:r>
      <w:r>
        <w:rPr>
          <w:rStyle w:val="Voetnootmarkering"/>
        </w:rPr>
        <w:footnoteReference w:id="9"/>
      </w:r>
      <w:r>
        <w:t xml:space="preserve">  and a </w:t>
      </w:r>
      <w:r>
        <w:lastRenderedPageBreak/>
        <w:t>paper by Cranfield University</w:t>
      </w:r>
      <w:r w:rsidRPr="00BA4D5D">
        <w:rPr>
          <w:rStyle w:val="Voetnootmarkering"/>
          <w:rFonts w:ascii="Cambria" w:hAnsi="Cambria"/>
        </w:rPr>
        <w:footnoteReference w:id="10"/>
      </w:r>
      <w:r>
        <w:t>. This and other relevant reports are available on the Regulatory Evidence Network</w:t>
      </w:r>
      <w:r>
        <w:rPr>
          <w:rStyle w:val="Voetnootmarkering"/>
        </w:rPr>
        <w:footnoteReference w:id="11"/>
      </w:r>
      <w:r>
        <w:t xml:space="preserve"> (REN). </w:t>
      </w:r>
    </w:p>
    <w:p w:rsidR="003B621F" w:rsidRDefault="003B621F" w:rsidP="00E759EB">
      <w:pPr>
        <w:spacing w:after="120"/>
        <w:rPr>
          <w:b/>
        </w:rPr>
      </w:pPr>
    </w:p>
    <w:p w:rsidR="00E759EB" w:rsidRDefault="00E759EB" w:rsidP="00E759EB">
      <w:pPr>
        <w:spacing w:after="120"/>
        <w:rPr>
          <w:b/>
        </w:rPr>
      </w:pPr>
      <w:r w:rsidRPr="00946C5C">
        <w:rPr>
          <w:b/>
        </w:rPr>
        <w:t>Figure 1</w:t>
      </w:r>
      <w:r>
        <w:rPr>
          <w:b/>
        </w:rPr>
        <w:t>. Factors to Consider in Choosing Interventions</w:t>
      </w:r>
    </w:p>
    <w:p w:rsidR="00E759EB" w:rsidRPr="00946C5C" w:rsidRDefault="00E759EB" w:rsidP="00E759EB">
      <w:r w:rsidRPr="00765814">
        <w:rPr>
          <w:rFonts w:cs="Calibri"/>
          <w:b/>
        </w:rPr>
        <w:object w:dxaOrig="7199" w:dyaOrig="5398">
          <v:shape id="_x0000_i1025" type="#_x0000_t75" style="width:391.5pt;height:342pt" o:ole="">
            <v:imagedata r:id="rId10" o:title="" croptop="4130f" cropbottom="2753f" cropleft="7226f" cropright="7742f"/>
          </v:shape>
          <o:OLEObject Type="Embed" ProgID="PowerPoint.Slide.12" ShapeID="_x0000_i1025" DrawAspect="Content" ObjectID="_1480355104" r:id="rId11"/>
        </w:object>
      </w:r>
    </w:p>
    <w:p w:rsidR="00E759EB" w:rsidRPr="00D916A8" w:rsidRDefault="00E759EB" w:rsidP="00E759EB">
      <w:pPr>
        <w:spacing w:before="120" w:after="120"/>
      </w:pPr>
      <w:r w:rsidRPr="00BA4D5D">
        <w:t>A useful typology of interventions is shown in box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759EB" w:rsidRPr="00D0212F" w:rsidTr="00791B18">
        <w:tc>
          <w:tcPr>
            <w:tcW w:w="8647" w:type="dxa"/>
          </w:tcPr>
          <w:p w:rsidR="00E759EB" w:rsidRPr="00D0212F" w:rsidRDefault="00E759EB" w:rsidP="00EF1CE3">
            <w:pPr>
              <w:spacing w:before="120" w:after="120"/>
              <w:rPr>
                <w:b/>
              </w:rPr>
            </w:pPr>
            <w:r w:rsidRPr="00D0212F">
              <w:rPr>
                <w:b/>
              </w:rPr>
              <w:t>Box 1. A typology of interventions</w:t>
            </w:r>
          </w:p>
          <w:p w:rsidR="00E759EB" w:rsidRPr="00D0212F" w:rsidRDefault="00E759EB" w:rsidP="00E759EB">
            <w:pPr>
              <w:numPr>
                <w:ilvl w:val="0"/>
                <w:numId w:val="14"/>
              </w:numPr>
              <w:rPr>
                <w:bCs/>
              </w:rPr>
            </w:pPr>
            <w:r w:rsidRPr="00D0212F">
              <w:rPr>
                <w:bCs/>
              </w:rPr>
              <w:t xml:space="preserve">Direct regulation: relatively certain outcome but potentially costly, need to be targeted according to risk e.g. Environmental Permitting regime, REACH </w:t>
            </w:r>
          </w:p>
          <w:p w:rsidR="00E759EB" w:rsidRPr="00D0212F" w:rsidRDefault="00E759EB" w:rsidP="00E759EB">
            <w:pPr>
              <w:numPr>
                <w:ilvl w:val="0"/>
                <w:numId w:val="14"/>
              </w:numPr>
              <w:rPr>
                <w:bCs/>
              </w:rPr>
            </w:pPr>
            <w:r w:rsidRPr="00D0212F">
              <w:rPr>
                <w:bCs/>
              </w:rPr>
              <w:t>Economic instruments: less certainty of outcome but greater flexibility for businesses to choose least cost options, may provide long-term certainty e.g. Landfill Tax</w:t>
            </w:r>
          </w:p>
          <w:p w:rsidR="00E759EB" w:rsidRPr="00D0212F" w:rsidRDefault="00E759EB" w:rsidP="00E759EB">
            <w:pPr>
              <w:numPr>
                <w:ilvl w:val="0"/>
                <w:numId w:val="14"/>
              </w:numPr>
              <w:rPr>
                <w:bCs/>
              </w:rPr>
            </w:pPr>
            <w:r w:rsidRPr="00D0212F">
              <w:rPr>
                <w:bCs/>
              </w:rPr>
              <w:t xml:space="preserve">Information based approaches: uptake dependent on customer/supply chain interest e.g. EU Ecolabel </w:t>
            </w:r>
          </w:p>
          <w:p w:rsidR="00E759EB" w:rsidRPr="00D0212F" w:rsidRDefault="00E759EB" w:rsidP="00E759EB">
            <w:pPr>
              <w:numPr>
                <w:ilvl w:val="0"/>
                <w:numId w:val="14"/>
              </w:numPr>
              <w:rPr>
                <w:bCs/>
              </w:rPr>
            </w:pPr>
            <w:r w:rsidRPr="00D0212F">
              <w:rPr>
                <w:bCs/>
              </w:rPr>
              <w:t xml:space="preserve">Co-regulation: can encourage rapid action, flexible to changing circumstances, but may struggle to capture small businesses e.g. Courtauld Commitment </w:t>
            </w:r>
          </w:p>
          <w:p w:rsidR="00E759EB" w:rsidRPr="00D0212F" w:rsidRDefault="00E759EB" w:rsidP="00E759EB">
            <w:pPr>
              <w:numPr>
                <w:ilvl w:val="0"/>
                <w:numId w:val="14"/>
              </w:numPr>
              <w:rPr>
                <w:bCs/>
              </w:rPr>
            </w:pPr>
            <w:r w:rsidRPr="00D0212F">
              <w:rPr>
                <w:bCs/>
              </w:rPr>
              <w:t xml:space="preserve">Self-regulation: action motivated by financial, customer/supply-chain or reputational influences e.g. ISO14001 </w:t>
            </w:r>
          </w:p>
          <w:p w:rsidR="00E759EB" w:rsidRPr="00D0212F" w:rsidRDefault="00E759EB" w:rsidP="00EF1CE3">
            <w:pPr>
              <w:numPr>
                <w:ilvl w:val="0"/>
                <w:numId w:val="14"/>
              </w:numPr>
              <w:spacing w:after="120"/>
              <w:ind w:left="714" w:hanging="357"/>
              <w:rPr>
                <w:bCs/>
              </w:rPr>
            </w:pPr>
            <w:r w:rsidRPr="00D0212F">
              <w:rPr>
                <w:bCs/>
              </w:rPr>
              <w:t xml:space="preserve">Support and capacity building: impact may depend on credibility and trust. </w:t>
            </w:r>
          </w:p>
          <w:p w:rsidR="00E759EB" w:rsidRPr="00D0212F" w:rsidRDefault="00E759EB" w:rsidP="00EF1CE3">
            <w:pPr>
              <w:spacing w:after="120"/>
              <w:jc w:val="right"/>
              <w:rPr>
                <w:bCs/>
              </w:rPr>
            </w:pPr>
            <w:r w:rsidRPr="00D0212F">
              <w:rPr>
                <w:bCs/>
              </w:rPr>
              <w:t>Source:</w:t>
            </w:r>
            <w:r w:rsidRPr="00D0212F">
              <w:t xml:space="preserve"> Taylor CM, Pollard SJT, Angus AJ &amp; Rocks SA. (2013)</w:t>
            </w:r>
            <w:r w:rsidRPr="00BA4D5D">
              <w:rPr>
                <w:rStyle w:val="Voetnootmarkering"/>
                <w:rFonts w:ascii="Cambria" w:hAnsi="Cambria"/>
              </w:rPr>
              <w:footnoteReference w:id="12"/>
            </w:r>
            <w:r w:rsidRPr="00D0212F">
              <w:t xml:space="preserve"> </w:t>
            </w:r>
            <w:r w:rsidRPr="00D0212F">
              <w:rPr>
                <w:bCs/>
              </w:rPr>
              <w:t xml:space="preserve"> </w:t>
            </w:r>
          </w:p>
        </w:tc>
      </w:tr>
    </w:tbl>
    <w:p w:rsidR="00E759EB" w:rsidRDefault="00E759EB" w:rsidP="00E759EB"/>
    <w:p w:rsidR="00D0212F" w:rsidRDefault="00E759EB" w:rsidP="004D537B">
      <w:r w:rsidRPr="004D537B">
        <w:t xml:space="preserve">This evidence forms part of a tool kit that regulators need in order to support their decision making over choice of intervention for any particular circumstance. The other part of the tool kit is a decision support tool that the project team selected. It is based upon “dependency analysis” and is called </w:t>
      </w:r>
      <w:r w:rsidRPr="004D537B">
        <w:rPr>
          <w:i/>
        </w:rPr>
        <w:t>iDEPEND</w:t>
      </w:r>
      <w:r w:rsidRPr="004D537B">
        <w:t xml:space="preserve">. The project team selected </w:t>
      </w:r>
      <w:r w:rsidRPr="004D537B">
        <w:rPr>
          <w:i/>
        </w:rPr>
        <w:t>iDEPEND</w:t>
      </w:r>
      <w:r w:rsidRPr="004D537B">
        <w:t xml:space="preserve"> to develop and test for the purpose of choosing interventions</w:t>
      </w:r>
      <w:r>
        <w:t xml:space="preserve">. </w:t>
      </w:r>
    </w:p>
    <w:p w:rsidR="004D537B" w:rsidRDefault="004D537B" w:rsidP="004D537B"/>
    <w:p w:rsidR="00D0212F" w:rsidRDefault="00D0212F" w:rsidP="00D0212F">
      <w:pPr>
        <w:spacing w:after="120"/>
        <w:rPr>
          <w:szCs w:val="22"/>
        </w:rPr>
      </w:pPr>
      <w:r>
        <w:t>Phase 2 of the project</w:t>
      </w:r>
      <w:r w:rsidR="004A582B">
        <w:rPr>
          <w:rStyle w:val="Voetnootmarkering"/>
        </w:rPr>
        <w:footnoteReference w:id="13"/>
      </w:r>
      <w:r>
        <w:t xml:space="preserve"> involved </w:t>
      </w:r>
      <w:r>
        <w:rPr>
          <w:szCs w:val="22"/>
        </w:rPr>
        <w:t xml:space="preserve">user testing, commencing at a workshop in June 2013 and then by IMPEL users over the next 2 months or so. The user testing showed that the guidance was mostly clear and the tool was easy to use although it needs a few improvements. The phase 2 </w:t>
      </w:r>
      <w:r w:rsidR="00EF1CE3">
        <w:rPr>
          <w:szCs w:val="22"/>
        </w:rPr>
        <w:t>project concluded</w:t>
      </w:r>
      <w:r>
        <w:rPr>
          <w:szCs w:val="22"/>
        </w:rPr>
        <w:t xml:space="preserve"> that:</w:t>
      </w:r>
    </w:p>
    <w:p w:rsidR="00D0212F" w:rsidRDefault="00D0212F" w:rsidP="00D0212F">
      <w:pPr>
        <w:numPr>
          <w:ilvl w:val="0"/>
          <w:numId w:val="15"/>
        </w:numPr>
        <w:spacing w:after="120"/>
        <w:rPr>
          <w:szCs w:val="22"/>
        </w:rPr>
      </w:pPr>
      <w:r>
        <w:rPr>
          <w:szCs w:val="22"/>
        </w:rPr>
        <w:t>“</w:t>
      </w:r>
      <w:r w:rsidRPr="00D0212F">
        <w:rPr>
          <w:i/>
          <w:szCs w:val="22"/>
        </w:rPr>
        <w:t>once the above issues are addressed, IMPEL users will be able to use the tool and guidance to help them in their decision making over which interventions are most likely to be appropriate to achieve their goals within their particular circumstances</w:t>
      </w:r>
      <w:r>
        <w:rPr>
          <w:szCs w:val="22"/>
        </w:rPr>
        <w:t>"; and</w:t>
      </w:r>
    </w:p>
    <w:p w:rsidR="00D0212F" w:rsidRPr="00D0212F" w:rsidRDefault="00D0212F" w:rsidP="00E759EB">
      <w:pPr>
        <w:numPr>
          <w:ilvl w:val="0"/>
          <w:numId w:val="15"/>
        </w:numPr>
        <w:spacing w:after="120"/>
        <w:rPr>
          <w:szCs w:val="22"/>
        </w:rPr>
      </w:pPr>
      <w:r>
        <w:rPr>
          <w:szCs w:val="22"/>
        </w:rPr>
        <w:t>“</w:t>
      </w:r>
      <w:r w:rsidRPr="00D0212F">
        <w:rPr>
          <w:i/>
          <w:szCs w:val="22"/>
        </w:rPr>
        <w:t>The way in which the model is made available and the outputs communicated could be the subject of a future IMPEL project. This could explore if the IMPEL web-site could host such a facility, or link to another site such as the Regulatory Evidence Network, and what the features of such a site might be, for example how material can be kept confidential within the IMPEL community, how such a site can made more interactive and how it could be used to communicate the results and benefits of dependency modelling to members within the IMPEL community.”</w:t>
      </w:r>
    </w:p>
    <w:p w:rsidR="00D0212F" w:rsidRDefault="004A582B" w:rsidP="00D0212F">
      <w:pPr>
        <w:spacing w:after="120"/>
      </w:pPr>
      <w:r>
        <w:rPr>
          <w:szCs w:val="22"/>
        </w:rPr>
        <w:t>A terms of reference was developed and approved for a p</w:t>
      </w:r>
      <w:r w:rsidR="00D0212F">
        <w:rPr>
          <w:szCs w:val="22"/>
        </w:rPr>
        <w:t xml:space="preserve">hase 3 of the project </w:t>
      </w:r>
      <w:r>
        <w:rPr>
          <w:szCs w:val="22"/>
        </w:rPr>
        <w:t xml:space="preserve">to </w:t>
      </w:r>
      <w:r w:rsidR="00D0212F">
        <w:rPr>
          <w:szCs w:val="22"/>
        </w:rPr>
        <w:t>address</w:t>
      </w:r>
      <w:r>
        <w:rPr>
          <w:szCs w:val="22"/>
        </w:rPr>
        <w:t xml:space="preserve"> the </w:t>
      </w:r>
      <w:r w:rsidR="00D0212F">
        <w:rPr>
          <w:szCs w:val="22"/>
        </w:rPr>
        <w:t xml:space="preserve">matters mentioned above, in particular it </w:t>
      </w:r>
      <w:r w:rsidR="003B621F">
        <w:rPr>
          <w:szCs w:val="22"/>
        </w:rPr>
        <w:t>propose</w:t>
      </w:r>
      <w:r w:rsidR="00D0212F">
        <w:rPr>
          <w:szCs w:val="22"/>
        </w:rPr>
        <w:t xml:space="preserve">d </w:t>
      </w:r>
      <w:r>
        <w:rPr>
          <w:szCs w:val="22"/>
        </w:rPr>
        <w:t xml:space="preserve">a new release of the </w:t>
      </w:r>
      <w:r w:rsidRPr="00731DDD">
        <w:rPr>
          <w:b/>
          <w:bCs/>
          <w:i/>
          <w:color w:val="FF0000"/>
          <w:kern w:val="36"/>
        </w:rPr>
        <w:t>i</w:t>
      </w:r>
      <w:r w:rsidRPr="00731DDD">
        <w:rPr>
          <w:b/>
          <w:bCs/>
          <w:i/>
          <w:kern w:val="36"/>
        </w:rPr>
        <w:t>DEPEND</w:t>
      </w:r>
      <w:r w:rsidR="00D0212F">
        <w:rPr>
          <w:szCs w:val="22"/>
        </w:rPr>
        <w:t xml:space="preserve"> </w:t>
      </w:r>
      <w:r>
        <w:rPr>
          <w:szCs w:val="22"/>
        </w:rPr>
        <w:t>tool which would include i</w:t>
      </w:r>
      <w:r w:rsidR="00D0212F">
        <w:rPr>
          <w:szCs w:val="22"/>
        </w:rPr>
        <w:t>mprovements</w:t>
      </w:r>
      <w:r>
        <w:rPr>
          <w:szCs w:val="22"/>
        </w:rPr>
        <w:t>,</w:t>
      </w:r>
      <w:r w:rsidR="00D0212F">
        <w:rPr>
          <w:szCs w:val="22"/>
        </w:rPr>
        <w:t xml:space="preserve"> identified in phase 2, the hosting of a webinar</w:t>
      </w:r>
      <w:r>
        <w:rPr>
          <w:szCs w:val="22"/>
        </w:rPr>
        <w:t xml:space="preserve"> to demonstrate the model and an user guide for IMPEL users to demonstrate how to use the </w:t>
      </w:r>
      <w:r w:rsidRPr="00731DDD">
        <w:rPr>
          <w:b/>
          <w:bCs/>
          <w:i/>
          <w:color w:val="FF0000"/>
          <w:kern w:val="36"/>
        </w:rPr>
        <w:t>i</w:t>
      </w:r>
      <w:r w:rsidRPr="00731DDD">
        <w:rPr>
          <w:b/>
          <w:bCs/>
          <w:i/>
          <w:kern w:val="36"/>
        </w:rPr>
        <w:t>DEPEND</w:t>
      </w:r>
      <w:r>
        <w:rPr>
          <w:szCs w:val="22"/>
        </w:rPr>
        <w:t xml:space="preserve"> tool to choose appropriate </w:t>
      </w:r>
      <w:r w:rsidRPr="004A582B">
        <w:t>interventions alongside inspections to ensure compliance and achieve environmental outcomes</w:t>
      </w:r>
      <w:r>
        <w:t>.</w:t>
      </w:r>
    </w:p>
    <w:p w:rsidR="004A582B" w:rsidRDefault="004A582B" w:rsidP="00D0212F">
      <w:pPr>
        <w:spacing w:after="120"/>
      </w:pPr>
      <w:r>
        <w:t>The terms of reference was approved at the IMPEL General Assembly in December 2013</w:t>
      </w:r>
    </w:p>
    <w:p w:rsidR="004A582B" w:rsidRDefault="004A582B" w:rsidP="00D0212F">
      <w:pPr>
        <w:spacing w:after="120"/>
      </w:pPr>
      <w:r>
        <w:t>This report describes the phase 3 of the project</w:t>
      </w:r>
      <w:r w:rsidR="00B66BEC">
        <w:t xml:space="preserve">, in particular it briefly describes </w:t>
      </w:r>
      <w:r>
        <w:t>and provides links to the specific products produced, namely:</w:t>
      </w:r>
    </w:p>
    <w:p w:rsidR="004A582B" w:rsidRDefault="004A582B" w:rsidP="00B66BEC">
      <w:pPr>
        <w:numPr>
          <w:ilvl w:val="0"/>
          <w:numId w:val="17"/>
        </w:numPr>
        <w:spacing w:after="120"/>
        <w:rPr>
          <w:szCs w:val="22"/>
        </w:rPr>
      </w:pPr>
      <w:r>
        <w:rPr>
          <w:szCs w:val="22"/>
        </w:rPr>
        <w:t xml:space="preserve">the </w:t>
      </w:r>
      <w:r w:rsidRPr="00731DDD">
        <w:rPr>
          <w:b/>
          <w:bCs/>
          <w:i/>
          <w:color w:val="FF0000"/>
          <w:kern w:val="36"/>
        </w:rPr>
        <w:t>i</w:t>
      </w:r>
      <w:r w:rsidRPr="00731DDD">
        <w:rPr>
          <w:b/>
          <w:bCs/>
          <w:i/>
          <w:kern w:val="36"/>
        </w:rPr>
        <w:t>DEPEND</w:t>
      </w:r>
      <w:r>
        <w:rPr>
          <w:szCs w:val="22"/>
        </w:rPr>
        <w:t xml:space="preserve"> tool</w:t>
      </w:r>
      <w:r w:rsidR="00C42B8E">
        <w:rPr>
          <w:szCs w:val="22"/>
        </w:rPr>
        <w:t>;</w:t>
      </w:r>
    </w:p>
    <w:p w:rsidR="004A582B" w:rsidRDefault="004A582B" w:rsidP="00B66BEC">
      <w:pPr>
        <w:numPr>
          <w:ilvl w:val="0"/>
          <w:numId w:val="17"/>
        </w:numPr>
        <w:spacing w:after="120"/>
        <w:rPr>
          <w:szCs w:val="22"/>
        </w:rPr>
      </w:pPr>
      <w:r>
        <w:rPr>
          <w:szCs w:val="22"/>
        </w:rPr>
        <w:t xml:space="preserve">the user guide for IMPEL users to demonstrate how to use the </w:t>
      </w:r>
      <w:r w:rsidRPr="00731DDD">
        <w:rPr>
          <w:b/>
          <w:bCs/>
          <w:i/>
          <w:color w:val="FF0000"/>
          <w:kern w:val="36"/>
        </w:rPr>
        <w:t>i</w:t>
      </w:r>
      <w:r w:rsidRPr="00731DDD">
        <w:rPr>
          <w:b/>
          <w:bCs/>
          <w:i/>
          <w:kern w:val="36"/>
        </w:rPr>
        <w:t>DEPEND</w:t>
      </w:r>
      <w:r>
        <w:rPr>
          <w:szCs w:val="22"/>
        </w:rPr>
        <w:t xml:space="preserve"> tool</w:t>
      </w:r>
      <w:r w:rsidR="00C42B8E">
        <w:rPr>
          <w:szCs w:val="22"/>
        </w:rPr>
        <w:t>;</w:t>
      </w:r>
    </w:p>
    <w:p w:rsidR="00B66BEC" w:rsidRDefault="00C42B8E" w:rsidP="00B66BEC">
      <w:pPr>
        <w:numPr>
          <w:ilvl w:val="0"/>
          <w:numId w:val="19"/>
        </w:numPr>
        <w:spacing w:after="120"/>
        <w:ind w:left="714" w:hanging="357"/>
        <w:rPr>
          <w:szCs w:val="22"/>
        </w:rPr>
      </w:pPr>
      <w:r>
        <w:rPr>
          <w:szCs w:val="22"/>
        </w:rPr>
        <w:t xml:space="preserve">the webinar which demonstrates how to use the </w:t>
      </w:r>
      <w:r w:rsidRPr="00731DDD">
        <w:rPr>
          <w:b/>
          <w:bCs/>
          <w:i/>
          <w:color w:val="FF0000"/>
          <w:kern w:val="36"/>
        </w:rPr>
        <w:t>i</w:t>
      </w:r>
      <w:r w:rsidRPr="00731DDD">
        <w:rPr>
          <w:b/>
          <w:bCs/>
          <w:i/>
          <w:kern w:val="36"/>
        </w:rPr>
        <w:t>DEPEND</w:t>
      </w:r>
      <w:r>
        <w:rPr>
          <w:szCs w:val="22"/>
        </w:rPr>
        <w:t xml:space="preserve"> tool; and</w:t>
      </w:r>
      <w:r w:rsidR="00B66BEC" w:rsidRPr="00B66BEC">
        <w:rPr>
          <w:szCs w:val="22"/>
        </w:rPr>
        <w:t xml:space="preserve"> </w:t>
      </w:r>
    </w:p>
    <w:p w:rsidR="00B66BEC" w:rsidRPr="00961F35" w:rsidRDefault="00B66BEC" w:rsidP="00B66BEC">
      <w:pPr>
        <w:numPr>
          <w:ilvl w:val="0"/>
          <w:numId w:val="19"/>
        </w:numPr>
        <w:ind w:left="714" w:hanging="357"/>
        <w:rPr>
          <w:szCs w:val="22"/>
        </w:rPr>
      </w:pPr>
      <w:r w:rsidRPr="00961F35">
        <w:rPr>
          <w:bCs/>
          <w:kern w:val="36"/>
          <w:szCs w:val="22"/>
        </w:rPr>
        <w:t>A means to allow c</w:t>
      </w:r>
      <w:r w:rsidRPr="00961F35">
        <w:rPr>
          <w:rFonts w:cs="Calibri"/>
          <w:szCs w:val="22"/>
        </w:rPr>
        <w:t>o-operation  and sharing best practice on choosing interventions, in particular</w:t>
      </w:r>
    </w:p>
    <w:p w:rsidR="00B66BEC" w:rsidRDefault="00B66BEC" w:rsidP="00B66BEC">
      <w:pPr>
        <w:numPr>
          <w:ilvl w:val="1"/>
          <w:numId w:val="21"/>
        </w:numPr>
        <w:rPr>
          <w:bCs/>
          <w:kern w:val="36"/>
          <w:szCs w:val="22"/>
        </w:rPr>
      </w:pPr>
      <w:r>
        <w:rPr>
          <w:rFonts w:cs="Calibri"/>
          <w:szCs w:val="22"/>
        </w:rPr>
        <w:t xml:space="preserve">a mechanism </w:t>
      </w:r>
      <w:r>
        <w:rPr>
          <w:bCs/>
          <w:kern w:val="36"/>
          <w:szCs w:val="22"/>
        </w:rPr>
        <w:t xml:space="preserve"> for IMPEL members to access a list of interventions and evidence on each ;</w:t>
      </w:r>
    </w:p>
    <w:p w:rsidR="00B66BEC" w:rsidRDefault="00B66BEC" w:rsidP="00B66BEC">
      <w:pPr>
        <w:numPr>
          <w:ilvl w:val="1"/>
          <w:numId w:val="21"/>
        </w:numPr>
        <w:rPr>
          <w:rFonts w:cs="Calibri"/>
          <w:bCs/>
          <w:kern w:val="36"/>
          <w:szCs w:val="22"/>
        </w:rPr>
      </w:pPr>
      <w:r>
        <w:rPr>
          <w:bCs/>
          <w:kern w:val="36"/>
          <w:szCs w:val="22"/>
        </w:rPr>
        <w:t xml:space="preserve">a means to share their </w:t>
      </w:r>
      <w:r w:rsidRPr="0098603C">
        <w:rPr>
          <w:rFonts w:cs="Calibri"/>
          <w:bCs/>
          <w:i/>
          <w:color w:val="FF0000"/>
          <w:kern w:val="36"/>
          <w:szCs w:val="22"/>
        </w:rPr>
        <w:t>i</w:t>
      </w:r>
      <w:r w:rsidRPr="0098603C">
        <w:rPr>
          <w:rFonts w:cs="Calibri"/>
          <w:bCs/>
          <w:i/>
          <w:kern w:val="36"/>
          <w:szCs w:val="22"/>
        </w:rPr>
        <w:t>DEPEND</w:t>
      </w:r>
      <w:r>
        <w:rPr>
          <w:rFonts w:cs="Calibri"/>
          <w:bCs/>
          <w:i/>
          <w:kern w:val="36"/>
          <w:szCs w:val="22"/>
        </w:rPr>
        <w:t xml:space="preserve"> </w:t>
      </w:r>
      <w:r w:rsidRPr="00961F35">
        <w:rPr>
          <w:rFonts w:cs="Calibri"/>
          <w:bCs/>
          <w:kern w:val="36"/>
          <w:szCs w:val="22"/>
        </w:rPr>
        <w:t>models</w:t>
      </w:r>
      <w:r>
        <w:rPr>
          <w:rFonts w:cs="Calibri"/>
          <w:bCs/>
          <w:kern w:val="36"/>
          <w:szCs w:val="22"/>
        </w:rPr>
        <w:t>; and</w:t>
      </w:r>
    </w:p>
    <w:p w:rsidR="001838CA" w:rsidRPr="0047135A" w:rsidRDefault="00EF1CE3" w:rsidP="00B66BEC">
      <w:pPr>
        <w:numPr>
          <w:ilvl w:val="1"/>
          <w:numId w:val="21"/>
        </w:numPr>
        <w:rPr>
          <w:rFonts w:cs="Calibri"/>
          <w:bCs/>
          <w:kern w:val="36"/>
          <w:szCs w:val="22"/>
        </w:rPr>
      </w:pPr>
      <w:r w:rsidRPr="0047135A">
        <w:rPr>
          <w:rFonts w:cs="Calibri"/>
          <w:szCs w:val="22"/>
        </w:rPr>
        <w:t>a forum</w:t>
      </w:r>
      <w:r w:rsidR="00B66BEC" w:rsidRPr="0047135A">
        <w:rPr>
          <w:rFonts w:cs="Calibri"/>
          <w:szCs w:val="22"/>
        </w:rPr>
        <w:t xml:space="preserve"> to allow discussions on the choice and use of interventions </w:t>
      </w:r>
      <w:r w:rsidRPr="0047135A">
        <w:rPr>
          <w:rFonts w:cs="Calibri"/>
          <w:szCs w:val="22"/>
        </w:rPr>
        <w:t>and on</w:t>
      </w:r>
      <w:r w:rsidR="00B66BEC" w:rsidRPr="0047135A">
        <w:rPr>
          <w:rFonts w:cs="Calibri"/>
          <w:szCs w:val="22"/>
        </w:rPr>
        <w:t xml:space="preserve"> </w:t>
      </w:r>
      <w:r w:rsidR="00B66BEC" w:rsidRPr="0047135A">
        <w:rPr>
          <w:rFonts w:cs="Calibri"/>
          <w:bCs/>
          <w:i/>
          <w:color w:val="FF0000"/>
          <w:kern w:val="36"/>
          <w:szCs w:val="22"/>
        </w:rPr>
        <w:t>i</w:t>
      </w:r>
      <w:r w:rsidR="00B66BEC" w:rsidRPr="0047135A">
        <w:rPr>
          <w:rFonts w:cs="Calibri"/>
          <w:bCs/>
          <w:i/>
          <w:kern w:val="36"/>
          <w:szCs w:val="22"/>
        </w:rPr>
        <w:t xml:space="preserve">DEPEND </w:t>
      </w:r>
      <w:r w:rsidR="00B66BEC" w:rsidRPr="0047135A">
        <w:rPr>
          <w:rFonts w:cs="Calibri"/>
          <w:bCs/>
          <w:kern w:val="36"/>
          <w:szCs w:val="22"/>
        </w:rPr>
        <w:t>model building.</w:t>
      </w:r>
    </w:p>
    <w:p w:rsidR="004A582B" w:rsidRPr="00D0212F" w:rsidRDefault="004A582B" w:rsidP="00D0212F">
      <w:pPr>
        <w:spacing w:after="120"/>
        <w:rPr>
          <w:szCs w:val="22"/>
        </w:rPr>
      </w:pPr>
    </w:p>
    <w:p w:rsidR="00B21CC3" w:rsidRDefault="00D0212F" w:rsidP="00B21CC3">
      <w:pPr>
        <w:pStyle w:val="Kop1"/>
        <w:rPr>
          <w:kern w:val="36"/>
        </w:rPr>
      </w:pPr>
      <w:r>
        <w:br w:type="page"/>
      </w:r>
      <w:bookmarkStart w:id="6" w:name="_Toc396900457"/>
      <w:r w:rsidRPr="00B21CC3">
        <w:lastRenderedPageBreak/>
        <w:t>Chapter 2</w:t>
      </w:r>
      <w:r w:rsidR="006E7DC1">
        <w:t>.</w:t>
      </w:r>
      <w:r w:rsidR="00B21CC3" w:rsidRPr="00B21CC3">
        <w:t xml:space="preserve"> Improvements to the </w:t>
      </w:r>
      <w:r w:rsidR="00B21CC3" w:rsidRPr="00B21CC3">
        <w:rPr>
          <w:i/>
          <w:color w:val="FF0000"/>
          <w:kern w:val="36"/>
        </w:rPr>
        <w:t>i</w:t>
      </w:r>
      <w:r w:rsidR="00B21CC3" w:rsidRPr="00B21CC3">
        <w:rPr>
          <w:i/>
          <w:kern w:val="36"/>
        </w:rPr>
        <w:t xml:space="preserve">DEPEND </w:t>
      </w:r>
      <w:r w:rsidR="00B21CC3" w:rsidRPr="00B21CC3">
        <w:rPr>
          <w:kern w:val="36"/>
        </w:rPr>
        <w:t>decision support tool</w:t>
      </w:r>
      <w:bookmarkEnd w:id="6"/>
    </w:p>
    <w:p w:rsidR="00BA0D5A" w:rsidRDefault="000E1F5F" w:rsidP="00B21CC3">
      <w:pPr>
        <w:rPr>
          <w:rFonts w:cs="Calibri"/>
        </w:rPr>
      </w:pPr>
      <w:r>
        <w:rPr>
          <w:rFonts w:cs="Calibri"/>
        </w:rPr>
        <w:t xml:space="preserve">Phase 2 of the project recommended a list of improvements needed to the </w:t>
      </w:r>
      <w:r w:rsidRPr="000E1F5F">
        <w:rPr>
          <w:rFonts w:cs="Calibri"/>
        </w:rPr>
        <w:t>iDEPEND tool</w:t>
      </w:r>
      <w:r>
        <w:rPr>
          <w:rFonts w:cs="Calibri"/>
        </w:rPr>
        <w:t>. These are shown in box 2.</w:t>
      </w:r>
    </w:p>
    <w:p w:rsidR="000E1F5F" w:rsidRDefault="000E1F5F" w:rsidP="00B21CC3">
      <w:pPr>
        <w:rPr>
          <w:rFonts w:cs="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1F5F" w:rsidRPr="00DD7BAA" w:rsidTr="003B621F">
        <w:tc>
          <w:tcPr>
            <w:tcW w:w="9464" w:type="dxa"/>
          </w:tcPr>
          <w:p w:rsidR="000E1F5F" w:rsidRPr="00DD7BAA" w:rsidRDefault="000E1F5F" w:rsidP="00B21CC3">
            <w:pPr>
              <w:rPr>
                <w:rFonts w:cs="Calibri"/>
                <w:b/>
              </w:rPr>
            </w:pPr>
            <w:r w:rsidRPr="00DD7BAA">
              <w:rPr>
                <w:rFonts w:cs="Calibri"/>
                <w:b/>
              </w:rPr>
              <w:t>Box 2</w:t>
            </w:r>
          </w:p>
          <w:p w:rsidR="000E1F5F" w:rsidRPr="00DD7BAA" w:rsidRDefault="000E1F5F" w:rsidP="000E1F5F">
            <w:pPr>
              <w:rPr>
                <w:rFonts w:cs="Calibri"/>
                <w:b/>
              </w:rPr>
            </w:pPr>
            <w:r w:rsidRPr="00DD7BAA">
              <w:rPr>
                <w:rFonts w:cs="Calibri"/>
                <w:b/>
              </w:rPr>
              <w:t xml:space="preserve">Suggested Improvements to the iDEPEND tool itself: </w:t>
            </w:r>
          </w:p>
          <w:p w:rsidR="000E1F5F" w:rsidRPr="00DD7BAA" w:rsidRDefault="000E1F5F" w:rsidP="00DD7BAA">
            <w:pPr>
              <w:numPr>
                <w:ilvl w:val="0"/>
                <w:numId w:val="25"/>
              </w:numPr>
              <w:rPr>
                <w:rFonts w:cs="Calibri"/>
              </w:rPr>
            </w:pPr>
            <w:r w:rsidRPr="00DD7BAA">
              <w:rPr>
                <w:rFonts w:cs="Calibri"/>
              </w:rPr>
              <w:t xml:space="preserve">An ability to save a model after amendment with a different name while leaving earlier drafts unaltered </w:t>
            </w:r>
          </w:p>
          <w:p w:rsidR="000E1F5F" w:rsidRPr="00DD7BAA" w:rsidRDefault="000E1F5F" w:rsidP="00DD7BAA">
            <w:pPr>
              <w:numPr>
                <w:ilvl w:val="0"/>
                <w:numId w:val="25"/>
              </w:numPr>
              <w:rPr>
                <w:rFonts w:cs="Calibri"/>
              </w:rPr>
            </w:pPr>
            <w:r w:rsidRPr="00DD7BAA">
              <w:rPr>
                <w:rFonts w:cs="Calibri"/>
              </w:rPr>
              <w:t xml:space="preserve">An ability to export the model, list of entities and reports as a jpeg or into word, or to print out. </w:t>
            </w:r>
          </w:p>
          <w:p w:rsidR="000E1F5F" w:rsidRPr="00DD7BAA" w:rsidRDefault="000E1F5F" w:rsidP="00DD7BAA">
            <w:pPr>
              <w:numPr>
                <w:ilvl w:val="0"/>
                <w:numId w:val="25"/>
              </w:numPr>
              <w:rPr>
                <w:rFonts w:cs="Calibri"/>
              </w:rPr>
            </w:pPr>
            <w:r w:rsidRPr="00DD7BAA">
              <w:rPr>
                <w:rFonts w:cs="Calibri"/>
              </w:rPr>
              <w:t xml:space="preserve">Better guidance on the “states” and the custom options and how to use them </w:t>
            </w:r>
          </w:p>
          <w:p w:rsidR="000E1F5F" w:rsidRPr="00DD7BAA" w:rsidRDefault="000E1F5F" w:rsidP="00DD7BAA">
            <w:pPr>
              <w:numPr>
                <w:ilvl w:val="0"/>
                <w:numId w:val="25"/>
              </w:numPr>
              <w:rPr>
                <w:rFonts w:cs="Calibri"/>
              </w:rPr>
            </w:pPr>
            <w:r w:rsidRPr="00DD7BAA">
              <w:rPr>
                <w:rFonts w:cs="Calibri"/>
              </w:rPr>
              <w:t xml:space="preserve">Probabilities should be picked from a set range and you should be allowed to choose 0.5. (This is the “default” status and reports cannot be run until you change it). </w:t>
            </w:r>
          </w:p>
          <w:p w:rsidR="000E1F5F" w:rsidRPr="00DD7BAA" w:rsidRDefault="000E1F5F" w:rsidP="00DD7BAA">
            <w:pPr>
              <w:numPr>
                <w:ilvl w:val="0"/>
                <w:numId w:val="25"/>
              </w:numPr>
              <w:rPr>
                <w:rFonts w:cs="Calibri"/>
              </w:rPr>
            </w:pPr>
            <w:r w:rsidRPr="00DD7BAA">
              <w:rPr>
                <w:rFonts w:cs="Calibri"/>
              </w:rPr>
              <w:t xml:space="preserve">There needs to be an explanation for what the failure mode report is telling us. </w:t>
            </w:r>
          </w:p>
          <w:p w:rsidR="000E1F5F" w:rsidRPr="00DD7BAA" w:rsidRDefault="000E1F5F" w:rsidP="00DD7BAA">
            <w:pPr>
              <w:numPr>
                <w:ilvl w:val="0"/>
                <w:numId w:val="25"/>
              </w:numPr>
              <w:rPr>
                <w:rFonts w:cs="Calibri"/>
              </w:rPr>
            </w:pPr>
            <w:r w:rsidRPr="00DD7BAA">
              <w:rPr>
                <w:rFonts w:cs="Calibri"/>
              </w:rPr>
              <w:t xml:space="preserve">Needs to be available on Internet Explorer because many government bodies use that and do not allow other browsers </w:t>
            </w:r>
          </w:p>
          <w:p w:rsidR="000E1F5F" w:rsidRPr="00DD7BAA" w:rsidRDefault="000E1F5F" w:rsidP="00DD7BAA">
            <w:pPr>
              <w:numPr>
                <w:ilvl w:val="0"/>
                <w:numId w:val="25"/>
              </w:numPr>
              <w:rPr>
                <w:rFonts w:cs="Calibri"/>
              </w:rPr>
            </w:pPr>
            <w:r w:rsidRPr="00DD7BAA">
              <w:rPr>
                <w:rFonts w:cs="Calibri"/>
              </w:rPr>
              <w:t>Clarity needed over the list of entities (It would be clearer if they were labelled</w:t>
            </w:r>
            <w:r w:rsidR="00EF1CE3" w:rsidRPr="00DD7BAA">
              <w:rPr>
                <w:rFonts w:cs="Calibri"/>
              </w:rPr>
              <w:t xml:space="preserve"> </w:t>
            </w:r>
            <w:r w:rsidRPr="00DD7BAA">
              <w:rPr>
                <w:rFonts w:cs="Calibri"/>
              </w:rPr>
              <w:t xml:space="preserve">“dependencies”) and perhaps some better way that they are “managed” and displayed –maybe find some means of just displaying those relevant to the model in question. </w:t>
            </w:r>
          </w:p>
          <w:p w:rsidR="000E1F5F" w:rsidRPr="00DD7BAA" w:rsidRDefault="000E1F5F" w:rsidP="00DD7BAA">
            <w:pPr>
              <w:numPr>
                <w:ilvl w:val="0"/>
                <w:numId w:val="25"/>
              </w:numPr>
              <w:spacing w:after="120"/>
              <w:ind w:left="714" w:hanging="357"/>
              <w:rPr>
                <w:rFonts w:cs="Calibri"/>
              </w:rPr>
            </w:pPr>
            <w:r w:rsidRPr="00DD7BAA">
              <w:rPr>
                <w:rFonts w:cs="Calibri"/>
              </w:rPr>
              <w:t xml:space="preserve">Interventions (“Countermeasures”) are a different type of dependency and perhaps they could be stored and displayed as a distinct sub set of the “entities” with a facility to apply these as countermeasures in a different way to the way in which you add other dependencies. </w:t>
            </w:r>
          </w:p>
        </w:tc>
      </w:tr>
    </w:tbl>
    <w:p w:rsidR="000E1F5F" w:rsidRDefault="000E1F5F" w:rsidP="00B21CC3">
      <w:pPr>
        <w:rPr>
          <w:rFonts w:cs="Calibri"/>
        </w:rPr>
      </w:pPr>
    </w:p>
    <w:p w:rsidR="000E1F5F" w:rsidRDefault="000E1F5F" w:rsidP="000E1F5F">
      <w:pPr>
        <w:rPr>
          <w:rFonts w:cs="Calibri"/>
        </w:rPr>
      </w:pPr>
      <w:r>
        <w:rPr>
          <w:rFonts w:cs="Calibri"/>
        </w:rPr>
        <w:t>Phase 2 also recommended i</w:t>
      </w:r>
      <w:r w:rsidRPr="000E1F5F">
        <w:rPr>
          <w:rFonts w:cs="Calibri"/>
        </w:rPr>
        <w:t xml:space="preserve">mprovements to the way in which the tool </w:t>
      </w:r>
      <w:r>
        <w:rPr>
          <w:rFonts w:cs="Calibri"/>
        </w:rPr>
        <w:t xml:space="preserve">can be </w:t>
      </w:r>
      <w:r w:rsidRPr="000E1F5F">
        <w:rPr>
          <w:rFonts w:cs="Calibri"/>
        </w:rPr>
        <w:t>used for choosing interventions</w:t>
      </w:r>
      <w:r>
        <w:rPr>
          <w:rFonts w:cs="Calibri"/>
        </w:rPr>
        <w:t>. These are shown in box 3</w:t>
      </w:r>
    </w:p>
    <w:p w:rsidR="000E1F5F" w:rsidRDefault="000E1F5F" w:rsidP="000E1F5F">
      <w:pPr>
        <w:rPr>
          <w:rFonts w:cs="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1F5F" w:rsidRPr="00DD7BAA" w:rsidTr="003B621F">
        <w:tc>
          <w:tcPr>
            <w:tcW w:w="9464" w:type="dxa"/>
          </w:tcPr>
          <w:p w:rsidR="000E1F5F" w:rsidRPr="00DD7BAA" w:rsidRDefault="000E1F5F" w:rsidP="000E1F5F">
            <w:pPr>
              <w:rPr>
                <w:rFonts w:cs="Calibri"/>
                <w:b/>
              </w:rPr>
            </w:pPr>
            <w:r w:rsidRPr="00DD7BAA">
              <w:rPr>
                <w:rFonts w:cs="Calibri"/>
                <w:b/>
              </w:rPr>
              <w:t>Box 3</w:t>
            </w:r>
          </w:p>
          <w:p w:rsidR="000E1F5F" w:rsidRPr="00DD7BAA" w:rsidRDefault="000E1F5F" w:rsidP="000E1F5F">
            <w:pPr>
              <w:rPr>
                <w:rFonts w:cs="Calibri"/>
                <w:b/>
              </w:rPr>
            </w:pPr>
            <w:r w:rsidRPr="00DD7BAA">
              <w:rPr>
                <w:rFonts w:cs="Calibri"/>
                <w:b/>
              </w:rPr>
              <w:t>Suggested Improvements to the way in which the tool can be used for choosing interventions.</w:t>
            </w:r>
          </w:p>
          <w:p w:rsidR="000E1F5F" w:rsidRPr="00DD7BAA" w:rsidRDefault="000E1F5F" w:rsidP="00DD7BAA">
            <w:pPr>
              <w:numPr>
                <w:ilvl w:val="0"/>
                <w:numId w:val="26"/>
              </w:numPr>
              <w:rPr>
                <w:rFonts w:cs="Calibri"/>
              </w:rPr>
            </w:pPr>
            <w:r w:rsidRPr="00DD7BAA">
              <w:rPr>
                <w:rFonts w:cs="Calibri"/>
              </w:rPr>
              <w:t xml:space="preserve">More template models (and therefore entities) would be useful </w:t>
            </w:r>
          </w:p>
          <w:p w:rsidR="000E1F5F" w:rsidRPr="00DD7BAA" w:rsidRDefault="000E1F5F" w:rsidP="00DD7BAA">
            <w:pPr>
              <w:numPr>
                <w:ilvl w:val="0"/>
                <w:numId w:val="26"/>
              </w:numPr>
              <w:rPr>
                <w:rFonts w:cs="Calibri"/>
              </w:rPr>
            </w:pPr>
            <w:r w:rsidRPr="00DD7BAA">
              <w:rPr>
                <w:rFonts w:cs="Calibri"/>
              </w:rPr>
              <w:t xml:space="preserve">Need to demonstrate more specifically in the quick start guide how the tool can be of help </w:t>
            </w:r>
            <w:r w:rsidR="00480E4D" w:rsidRPr="00DD7BAA">
              <w:rPr>
                <w:rFonts w:cs="Calibri"/>
              </w:rPr>
              <w:t>in</w:t>
            </w:r>
            <w:r w:rsidR="00480E4D">
              <w:rPr>
                <w:rFonts w:cs="Calibri"/>
              </w:rPr>
              <w:t xml:space="preserve"> </w:t>
            </w:r>
            <w:r w:rsidR="00480E4D" w:rsidRPr="00DD7BAA">
              <w:rPr>
                <w:rFonts w:cs="Calibri"/>
              </w:rPr>
              <w:t>choosing</w:t>
            </w:r>
            <w:r w:rsidRPr="00DD7BAA">
              <w:rPr>
                <w:rFonts w:cs="Calibri"/>
              </w:rPr>
              <w:t xml:space="preserve"> interventions- maybe by linking to the lists of interventions mentioned in the quick start guide. These interventions could be provided as a sub set of the “entities” with a facility to apply these as countermeasures in a different way to the way in which you add other dependencies. </w:t>
            </w:r>
          </w:p>
          <w:p w:rsidR="000E1F5F" w:rsidRPr="00DD7BAA" w:rsidRDefault="000E1F5F" w:rsidP="00DD7BAA">
            <w:pPr>
              <w:numPr>
                <w:ilvl w:val="0"/>
                <w:numId w:val="26"/>
              </w:numPr>
              <w:spacing w:after="120"/>
              <w:ind w:left="714" w:hanging="357"/>
              <w:rPr>
                <w:rFonts w:cs="Calibri"/>
              </w:rPr>
            </w:pPr>
            <w:r w:rsidRPr="00DD7BAA">
              <w:rPr>
                <w:rFonts w:cs="Calibri"/>
              </w:rPr>
              <w:t xml:space="preserve">We need a way in which users can share their models, view the models of others and copy and paste others to amend and use themselves, while ensuring that users can keep some information entirely confidential to themselves, yet share some with just IMPEL members and restrict non-IMPEL members from access to the developing “bank” of models. </w:t>
            </w:r>
          </w:p>
        </w:tc>
      </w:tr>
    </w:tbl>
    <w:p w:rsidR="000E1F5F" w:rsidRDefault="000E1F5F" w:rsidP="000E1F5F">
      <w:pPr>
        <w:rPr>
          <w:rFonts w:cs="Calibri"/>
        </w:rPr>
      </w:pPr>
      <w:r w:rsidRPr="000E1F5F">
        <w:rPr>
          <w:rFonts w:cs="Calibri"/>
        </w:rPr>
        <w:t xml:space="preserve"> </w:t>
      </w:r>
    </w:p>
    <w:p w:rsidR="00B21CC3" w:rsidRDefault="000E1F5F" w:rsidP="00B21CC3">
      <w:pPr>
        <w:rPr>
          <w:rFonts w:cs="Calibri"/>
        </w:rPr>
      </w:pPr>
      <w:r>
        <w:rPr>
          <w:rFonts w:cs="Calibri"/>
        </w:rPr>
        <w:t>All these improvements were delivered in phase 3.</w:t>
      </w:r>
      <w:r w:rsidR="00B66BEC">
        <w:rPr>
          <w:rFonts w:cs="Calibri"/>
        </w:rPr>
        <w:t xml:space="preserve"> </w:t>
      </w:r>
      <w:r>
        <w:rPr>
          <w:rFonts w:cs="Calibri"/>
        </w:rPr>
        <w:t xml:space="preserve">The new updated </w:t>
      </w:r>
      <w:r w:rsidR="00B66BEC" w:rsidRPr="000577B5">
        <w:rPr>
          <w:rFonts w:cs="Arial"/>
          <w:i/>
          <w:color w:val="FF0000"/>
        </w:rPr>
        <w:t>i</w:t>
      </w:r>
      <w:r w:rsidR="00B66BEC" w:rsidRPr="000577B5">
        <w:rPr>
          <w:rFonts w:cs="Arial"/>
          <w:i/>
        </w:rPr>
        <w:t>DEPEND</w:t>
      </w:r>
      <w:r w:rsidR="00B66BEC">
        <w:rPr>
          <w:rFonts w:cs="Calibri"/>
        </w:rPr>
        <w:t xml:space="preserve"> tool </w:t>
      </w:r>
      <w:r w:rsidR="00B66BEC">
        <w:t>is now available on the web for IMPEL members. IMPEL members with an up to date web browser</w:t>
      </w:r>
      <w:r w:rsidR="00B66BEC">
        <w:rPr>
          <w:rStyle w:val="Voetnootmarkering"/>
        </w:rPr>
        <w:footnoteReference w:id="14"/>
      </w:r>
      <w:r w:rsidR="00B66BEC">
        <w:t xml:space="preserve"> can access it by clicking </w:t>
      </w:r>
      <w:hyperlink r:id="rId12" w:history="1">
        <w:r w:rsidR="00B66BEC" w:rsidRPr="008243B5">
          <w:rPr>
            <w:rStyle w:val="Hyperlink"/>
          </w:rPr>
          <w:t>here</w:t>
        </w:r>
      </w:hyperlink>
      <w:r w:rsidR="00B66BEC">
        <w:rPr>
          <w:rStyle w:val="Voetnootmarkering"/>
        </w:rPr>
        <w:footnoteReference w:id="15"/>
      </w:r>
      <w:r w:rsidR="00B66BEC">
        <w:t xml:space="preserve"> and signing in for an account. This</w:t>
      </w:r>
      <w:r w:rsidR="00B66BEC">
        <w:rPr>
          <w:rFonts w:cs="Arial"/>
        </w:rPr>
        <w:t xml:space="preserve"> </w:t>
      </w:r>
      <w:r w:rsidR="00B66BEC" w:rsidRPr="003C2A03">
        <w:t>IMPEL</w:t>
      </w:r>
      <w:r w:rsidR="00B66BEC">
        <w:t xml:space="preserve"> project has paid for a licence for up to 100 IMPEL members to use </w:t>
      </w:r>
      <w:r w:rsidR="00B66BEC" w:rsidRPr="000577B5">
        <w:rPr>
          <w:rFonts w:cs="Arial"/>
          <w:i/>
          <w:color w:val="FF0000"/>
        </w:rPr>
        <w:t>i</w:t>
      </w:r>
      <w:r w:rsidR="00B66BEC" w:rsidRPr="000577B5">
        <w:rPr>
          <w:rFonts w:cs="Arial"/>
          <w:i/>
        </w:rPr>
        <w:t>DEPEND</w:t>
      </w:r>
      <w:r w:rsidR="00B66BEC">
        <w:rPr>
          <w:rFonts w:cs="Arial"/>
          <w:i/>
        </w:rPr>
        <w:t xml:space="preserve"> up </w:t>
      </w:r>
      <w:r w:rsidR="00B66BEC" w:rsidRPr="00276BAF">
        <w:rPr>
          <w:rFonts w:cs="Arial"/>
        </w:rPr>
        <w:t>to the end of 201</w:t>
      </w:r>
      <w:r w:rsidR="00B66BEC">
        <w:rPr>
          <w:rFonts w:cs="Arial"/>
        </w:rPr>
        <w:t xml:space="preserve">4 but it will continue to be available for a little longer for anyone who has an </w:t>
      </w:r>
      <w:r w:rsidR="00B66BEC" w:rsidRPr="000577B5">
        <w:rPr>
          <w:rFonts w:cs="Arial"/>
          <w:i/>
          <w:color w:val="FF0000"/>
        </w:rPr>
        <w:t>i</w:t>
      </w:r>
      <w:r w:rsidR="00B66BEC" w:rsidRPr="000577B5">
        <w:rPr>
          <w:rFonts w:cs="Arial"/>
          <w:i/>
        </w:rPr>
        <w:t>DEPEND</w:t>
      </w:r>
      <w:r w:rsidR="00B66BEC">
        <w:rPr>
          <w:rFonts w:cs="Arial"/>
          <w:i/>
        </w:rPr>
        <w:t xml:space="preserve"> </w:t>
      </w:r>
      <w:r w:rsidR="00B66BEC">
        <w:rPr>
          <w:rFonts w:cs="Arial"/>
        </w:rPr>
        <w:t xml:space="preserve">account and started a model. The project team recommends that IMPEL extends the licence for future years.  </w:t>
      </w:r>
    </w:p>
    <w:p w:rsidR="006263E3" w:rsidRDefault="006263E3" w:rsidP="00EE4161">
      <w:pPr>
        <w:pStyle w:val="Kop1"/>
      </w:pPr>
      <w:r>
        <w:br w:type="page"/>
      </w:r>
      <w:bookmarkStart w:id="7" w:name="_Toc396900458"/>
      <w:r>
        <w:lastRenderedPageBreak/>
        <w:t>Chapter 3</w:t>
      </w:r>
      <w:r w:rsidR="00EE4161">
        <w:t>. T</w:t>
      </w:r>
      <w:r>
        <w:t>he webinar</w:t>
      </w:r>
      <w:bookmarkEnd w:id="7"/>
    </w:p>
    <w:p w:rsidR="00DA118F" w:rsidRDefault="00340002" w:rsidP="00340002">
      <w:r>
        <w:t>On 26 June a</w:t>
      </w:r>
      <w:r>
        <w:rPr>
          <w:rStyle w:val="apple-converted-space"/>
          <w:rFonts w:ascii="Lucida Sans Unicode" w:hAnsi="Lucida Sans Unicode" w:cs="Lucida Sans Unicode"/>
          <w:color w:val="4C4C4C"/>
          <w:sz w:val="20"/>
          <w:szCs w:val="20"/>
        </w:rPr>
        <w:t> </w:t>
      </w:r>
      <w:r w:rsidR="00EA37B6">
        <w:t xml:space="preserve">webinar </w:t>
      </w:r>
      <w:r>
        <w:t xml:space="preserve">was organised on the use of the </w:t>
      </w:r>
      <w:r w:rsidR="00EF1CE3">
        <w:t>iDEPEND</w:t>
      </w:r>
      <w:r>
        <w:t xml:space="preserve"> Tool.  </w:t>
      </w:r>
      <w:r w:rsidR="00DA118F">
        <w:t>The purpose of the webinar is shown in box 4</w:t>
      </w:r>
      <w:r w:rsidR="00EA37B6">
        <w:t>.</w:t>
      </w:r>
    </w:p>
    <w:p w:rsidR="00EA37B6" w:rsidRDefault="00EA37B6" w:rsidP="003400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18F" w:rsidTr="00DD7BAA">
        <w:tc>
          <w:tcPr>
            <w:tcW w:w="9288" w:type="dxa"/>
          </w:tcPr>
          <w:p w:rsidR="00DA118F" w:rsidRPr="00DD7BAA" w:rsidRDefault="00DA118F" w:rsidP="00340002">
            <w:pPr>
              <w:rPr>
                <w:b/>
              </w:rPr>
            </w:pPr>
            <w:r w:rsidRPr="00DD7BAA">
              <w:rPr>
                <w:b/>
              </w:rPr>
              <w:t>Box 4</w:t>
            </w:r>
          </w:p>
          <w:p w:rsidR="00DA118F" w:rsidRPr="00DD7BAA" w:rsidRDefault="00DA118F" w:rsidP="00340002">
            <w:pPr>
              <w:rPr>
                <w:b/>
              </w:rPr>
            </w:pPr>
            <w:r w:rsidRPr="00DD7BAA">
              <w:rPr>
                <w:b/>
              </w:rPr>
              <w:t>Webinar Purpose</w:t>
            </w:r>
          </w:p>
          <w:p w:rsidR="00DA118F" w:rsidRDefault="00DA118F" w:rsidP="00DA118F">
            <w:r>
              <w:t>To inform and engage IMPEL Members and stakeholders about:</w:t>
            </w:r>
          </w:p>
          <w:p w:rsidR="00DA118F" w:rsidRDefault="00DA118F" w:rsidP="00DD7BAA">
            <w:pPr>
              <w:numPr>
                <w:ilvl w:val="0"/>
                <w:numId w:val="22"/>
              </w:numPr>
            </w:pPr>
            <w:r>
              <w:t>the variety of interventions that can be used to achieve environmental objectives and where to find evidence on these.</w:t>
            </w:r>
          </w:p>
          <w:p w:rsidR="00DA118F" w:rsidRDefault="00DA118F" w:rsidP="00DD7BAA">
            <w:pPr>
              <w:numPr>
                <w:ilvl w:val="0"/>
                <w:numId w:val="22"/>
              </w:numPr>
            </w:pPr>
            <w:r>
              <w:t>choosing appropriate interventions to achieve environmental objectives according to circumstances and what this is dependent upon (dependencies).</w:t>
            </w:r>
          </w:p>
          <w:p w:rsidR="00DA118F" w:rsidRPr="00DA118F" w:rsidRDefault="00DA118F" w:rsidP="00DD7BAA">
            <w:pPr>
              <w:numPr>
                <w:ilvl w:val="0"/>
                <w:numId w:val="22"/>
              </w:numPr>
              <w:spacing w:after="120"/>
              <w:ind w:left="714" w:hanging="357"/>
            </w:pPr>
            <w:r>
              <w:t>A decision support tool (</w:t>
            </w:r>
            <w:r w:rsidRPr="00DD7BAA">
              <w:rPr>
                <w:rFonts w:cs="Arial"/>
                <w:i/>
                <w:color w:val="FF0000"/>
              </w:rPr>
              <w:t>i</w:t>
            </w:r>
            <w:r w:rsidRPr="00DD7BAA">
              <w:rPr>
                <w:rFonts w:cs="Arial"/>
                <w:i/>
              </w:rPr>
              <w:t>DEPEND</w:t>
            </w:r>
            <w:r w:rsidRPr="00DD7BAA">
              <w:rPr>
                <w:rFonts w:cs="Arial"/>
              </w:rPr>
              <w:t>) and how this can help people think through particular objectives and dependencies in a systematic way that can be shared with others.</w:t>
            </w:r>
          </w:p>
          <w:p w:rsidR="00DA118F" w:rsidRPr="00DD7BAA" w:rsidRDefault="00DA118F" w:rsidP="00DA118F">
            <w:pPr>
              <w:rPr>
                <w:rFonts w:cs="Arial"/>
              </w:rPr>
            </w:pPr>
            <w:r>
              <w:t xml:space="preserve">To demonstrate the </w:t>
            </w:r>
            <w:r w:rsidRPr="00DD7BAA">
              <w:rPr>
                <w:rFonts w:cs="Arial"/>
                <w:i/>
                <w:color w:val="FF0000"/>
              </w:rPr>
              <w:t>i</w:t>
            </w:r>
            <w:r w:rsidRPr="00DD7BAA">
              <w:rPr>
                <w:rFonts w:cs="Arial"/>
                <w:i/>
              </w:rPr>
              <w:t>DEPEND</w:t>
            </w:r>
            <w:r w:rsidRPr="00DD7BAA">
              <w:rPr>
                <w:rFonts w:cs="Arial"/>
              </w:rPr>
              <w:t xml:space="preserve"> tool and show how it can help </w:t>
            </w:r>
            <w:r w:rsidR="00EA37B6" w:rsidRPr="00DD7BAA">
              <w:rPr>
                <w:rFonts w:cs="Arial"/>
              </w:rPr>
              <w:t xml:space="preserve">IMPEL members </w:t>
            </w:r>
            <w:r w:rsidRPr="00DD7BAA">
              <w:rPr>
                <w:rFonts w:cs="Arial"/>
              </w:rPr>
              <w:t>to:</w:t>
            </w:r>
          </w:p>
          <w:p w:rsidR="00DA118F" w:rsidRPr="00DD7BAA" w:rsidRDefault="00DA118F" w:rsidP="00DD7BAA">
            <w:pPr>
              <w:numPr>
                <w:ilvl w:val="0"/>
                <w:numId w:val="23"/>
              </w:numPr>
              <w:rPr>
                <w:rFonts w:cs="Arial"/>
              </w:rPr>
            </w:pPr>
            <w:r w:rsidRPr="00DD7BAA">
              <w:rPr>
                <w:rFonts w:cs="Arial"/>
              </w:rPr>
              <w:t>understand the chances of achieving particular environmental objectives.</w:t>
            </w:r>
          </w:p>
          <w:p w:rsidR="00DA118F" w:rsidRPr="00DD7BAA" w:rsidRDefault="00DA118F" w:rsidP="00DD7BAA">
            <w:pPr>
              <w:numPr>
                <w:ilvl w:val="0"/>
                <w:numId w:val="23"/>
              </w:numPr>
              <w:rPr>
                <w:rFonts w:cs="Arial"/>
              </w:rPr>
            </w:pPr>
            <w:r w:rsidRPr="00DD7BAA">
              <w:rPr>
                <w:rFonts w:cs="Arial"/>
              </w:rPr>
              <w:t>select appropriate interventions</w:t>
            </w:r>
          </w:p>
          <w:p w:rsidR="00EA37B6" w:rsidRPr="00DD7BAA" w:rsidRDefault="00DA118F" w:rsidP="00DD7BAA">
            <w:pPr>
              <w:numPr>
                <w:ilvl w:val="0"/>
                <w:numId w:val="23"/>
              </w:numPr>
              <w:spacing w:after="120"/>
              <w:rPr>
                <w:rFonts w:cs="Arial"/>
              </w:rPr>
            </w:pPr>
            <w:r w:rsidRPr="00DD7BAA">
              <w:rPr>
                <w:rFonts w:cs="Arial"/>
              </w:rPr>
              <w:t>forecast how interventions affect the chances of achieving an objective</w:t>
            </w:r>
          </w:p>
          <w:p w:rsidR="00DA118F" w:rsidRPr="00DD7BAA" w:rsidRDefault="00EA37B6" w:rsidP="00EA37B6">
            <w:pPr>
              <w:rPr>
                <w:rFonts w:cs="Arial"/>
              </w:rPr>
            </w:pPr>
            <w:r w:rsidRPr="00DD7BAA">
              <w:rPr>
                <w:rFonts w:cs="Arial"/>
              </w:rPr>
              <w:t>To provide the experience and confidence to IMPEL members to use:</w:t>
            </w:r>
            <w:r w:rsidR="00DA118F" w:rsidRPr="00DD7BAA">
              <w:rPr>
                <w:rFonts w:cs="Arial"/>
              </w:rPr>
              <w:t xml:space="preserve"> </w:t>
            </w:r>
          </w:p>
          <w:p w:rsidR="00EA37B6" w:rsidRPr="00DD7BAA" w:rsidRDefault="00EA37B6" w:rsidP="00DD7BAA">
            <w:pPr>
              <w:numPr>
                <w:ilvl w:val="0"/>
                <w:numId w:val="24"/>
              </w:numPr>
              <w:rPr>
                <w:rFonts w:cs="Arial"/>
              </w:rPr>
            </w:pPr>
            <w:r w:rsidRPr="00DD7BAA">
              <w:rPr>
                <w:rFonts w:cs="Arial"/>
              </w:rPr>
              <w:t xml:space="preserve">the </w:t>
            </w:r>
            <w:r w:rsidRPr="00DD7BAA">
              <w:rPr>
                <w:rFonts w:cs="Arial"/>
                <w:i/>
                <w:color w:val="FF0000"/>
              </w:rPr>
              <w:t>i</w:t>
            </w:r>
            <w:r w:rsidRPr="00DD7BAA">
              <w:rPr>
                <w:rFonts w:cs="Arial"/>
                <w:i/>
              </w:rPr>
              <w:t>DEPEND</w:t>
            </w:r>
            <w:r w:rsidRPr="00DD7BAA">
              <w:rPr>
                <w:rFonts w:cs="Arial"/>
              </w:rPr>
              <w:t xml:space="preserve"> tool</w:t>
            </w:r>
          </w:p>
          <w:p w:rsidR="00EA37B6" w:rsidRPr="00DD7BAA" w:rsidRDefault="00EA37B6" w:rsidP="00DD7BAA">
            <w:pPr>
              <w:numPr>
                <w:ilvl w:val="0"/>
                <w:numId w:val="24"/>
              </w:numPr>
              <w:rPr>
                <w:rFonts w:cs="Arial"/>
              </w:rPr>
            </w:pPr>
            <w:r w:rsidRPr="00DD7BAA">
              <w:rPr>
                <w:rFonts w:cs="Arial"/>
              </w:rPr>
              <w:t>the evidence about interventions</w:t>
            </w:r>
          </w:p>
          <w:p w:rsidR="00EA37B6" w:rsidRPr="00DD7BAA" w:rsidRDefault="00EA37B6" w:rsidP="00DD7BAA">
            <w:pPr>
              <w:numPr>
                <w:ilvl w:val="0"/>
                <w:numId w:val="24"/>
              </w:numPr>
              <w:rPr>
                <w:rFonts w:cs="Arial"/>
              </w:rPr>
            </w:pPr>
            <w:r w:rsidRPr="00DD7BAA">
              <w:rPr>
                <w:rFonts w:cs="Arial"/>
              </w:rPr>
              <w:t xml:space="preserve">the members area on the Regulatory Evidence Network to share their </w:t>
            </w:r>
            <w:r w:rsidRPr="00DD7BAA">
              <w:rPr>
                <w:rFonts w:cs="Arial"/>
                <w:i/>
                <w:color w:val="FF0000"/>
              </w:rPr>
              <w:t>i</w:t>
            </w:r>
            <w:r w:rsidRPr="00DD7BAA">
              <w:rPr>
                <w:rFonts w:cs="Arial"/>
                <w:i/>
              </w:rPr>
              <w:t xml:space="preserve">DEPEND </w:t>
            </w:r>
            <w:r w:rsidRPr="00DD7BAA">
              <w:rPr>
                <w:rFonts w:cs="Arial"/>
              </w:rPr>
              <w:t>modelling work</w:t>
            </w:r>
          </w:p>
          <w:p w:rsidR="00DA118F" w:rsidRDefault="00DA118F" w:rsidP="00340002"/>
        </w:tc>
      </w:tr>
    </w:tbl>
    <w:p w:rsidR="00DA118F" w:rsidRDefault="00DA118F" w:rsidP="00340002"/>
    <w:p w:rsidR="00340002" w:rsidRDefault="00340002" w:rsidP="00340002">
      <w:r>
        <w:t>Excellent presentations on using dependency modelling to support environmental regulation were given including a demonstration on how to use the</w:t>
      </w:r>
      <w:r w:rsidR="00DA118F" w:rsidRPr="00DA118F">
        <w:rPr>
          <w:rFonts w:cs="Arial"/>
          <w:i/>
          <w:color w:val="FF0000"/>
        </w:rPr>
        <w:t xml:space="preserve"> </w:t>
      </w:r>
      <w:r w:rsidR="00DA118F" w:rsidRPr="000577B5">
        <w:rPr>
          <w:rFonts w:cs="Arial"/>
          <w:i/>
          <w:color w:val="FF0000"/>
        </w:rPr>
        <w:t>i</w:t>
      </w:r>
      <w:r w:rsidR="00DA118F" w:rsidRPr="000577B5">
        <w:rPr>
          <w:rFonts w:cs="Arial"/>
          <w:i/>
        </w:rPr>
        <w:t>DEPEND</w:t>
      </w:r>
      <w:r w:rsidR="00DA118F">
        <w:t xml:space="preserve"> </w:t>
      </w:r>
      <w:r>
        <w:t>tool to build a dependency model</w:t>
      </w:r>
      <w:r w:rsidR="00EA37B6">
        <w:t xml:space="preserve"> and produce reports</w:t>
      </w:r>
      <w:r>
        <w:t xml:space="preserve"> to assess </w:t>
      </w:r>
      <w:r w:rsidR="00EA37B6">
        <w:t xml:space="preserve">where and how </w:t>
      </w:r>
      <w:r>
        <w:t xml:space="preserve">interventions </w:t>
      </w:r>
      <w:r w:rsidR="00EA37B6">
        <w:t>can be applied to achieve environmental objectives.</w:t>
      </w:r>
    </w:p>
    <w:p w:rsidR="008900AA" w:rsidRDefault="008900AA" w:rsidP="00340002"/>
    <w:p w:rsidR="008900AA" w:rsidRDefault="008900AA" w:rsidP="00340002">
      <w:r>
        <w:t>Nearly 100 environmental practitioners registered and attended the webinar including from Europe, Australia and the United States.</w:t>
      </w:r>
    </w:p>
    <w:p w:rsidR="008900AA" w:rsidRDefault="008900AA" w:rsidP="00340002"/>
    <w:p w:rsidR="008900AA" w:rsidRDefault="008900AA" w:rsidP="00340002">
      <w:r>
        <w:t>Polls conducted during the webinar indicated that the majority of practitioners:</w:t>
      </w:r>
    </w:p>
    <w:p w:rsidR="008900AA" w:rsidRDefault="008900AA" w:rsidP="00340002"/>
    <w:p w:rsidR="008900AA" w:rsidRDefault="008900AA" w:rsidP="008900AA">
      <w:pPr>
        <w:numPr>
          <w:ilvl w:val="0"/>
          <w:numId w:val="27"/>
        </w:numPr>
      </w:pPr>
      <w:r>
        <w:t>used or considered using a range of interventions alongside inspections;</w:t>
      </w:r>
    </w:p>
    <w:p w:rsidR="008900AA" w:rsidRDefault="008900AA" w:rsidP="008900AA">
      <w:pPr>
        <w:numPr>
          <w:ilvl w:val="0"/>
          <w:numId w:val="27"/>
        </w:numPr>
      </w:pPr>
      <w:r>
        <w:t>did not have a consistent means of choosing the most appropriate</w:t>
      </w:r>
      <w:r w:rsidR="00CD2397">
        <w:t xml:space="preserve"> interventions</w:t>
      </w:r>
      <w:r>
        <w:t>;</w:t>
      </w:r>
    </w:p>
    <w:p w:rsidR="008900AA" w:rsidRDefault="008900AA" w:rsidP="008900AA">
      <w:pPr>
        <w:numPr>
          <w:ilvl w:val="0"/>
          <w:numId w:val="27"/>
        </w:numPr>
      </w:pPr>
      <w:r>
        <w:t xml:space="preserve">thought that iDepend was a tool that </w:t>
      </w:r>
      <w:r w:rsidR="00CD2397">
        <w:t>w</w:t>
      </w:r>
      <w:r>
        <w:t>ould help them to make the right choice of intervention</w:t>
      </w:r>
      <w:r w:rsidR="00F16023">
        <w:t>;</w:t>
      </w:r>
    </w:p>
    <w:p w:rsidR="00F16023" w:rsidRDefault="00F16023" w:rsidP="008900AA">
      <w:pPr>
        <w:numPr>
          <w:ilvl w:val="0"/>
          <w:numId w:val="27"/>
        </w:numPr>
      </w:pPr>
      <w:r>
        <w:t>would welcome a means of sharing experience of using and best practice in choosing interventions.</w:t>
      </w:r>
    </w:p>
    <w:p w:rsidR="00B66BEC" w:rsidRDefault="00340002" w:rsidP="00B21CC3">
      <w:pPr>
        <w:rPr>
          <w:rFonts w:cs="Calibri"/>
        </w:rPr>
      </w:pPr>
      <w:r>
        <w:t>For those people that couldn’t join the webinar (or if anyone would like to view it again!)</w:t>
      </w:r>
      <w:r w:rsidR="00EA37B6">
        <w:t xml:space="preserve"> it </w:t>
      </w:r>
      <w:r w:rsidR="00DA118F">
        <w:t xml:space="preserve">is available for downloading and viewing </w:t>
      </w:r>
      <w:r w:rsidR="00EA37B6">
        <w:rPr>
          <w:rStyle w:val="Voetnootmarkering"/>
        </w:rPr>
        <w:footnoteReference w:id="16"/>
      </w:r>
    </w:p>
    <w:p w:rsidR="00340002" w:rsidRDefault="00340002" w:rsidP="00B21CC3">
      <w:pPr>
        <w:rPr>
          <w:rFonts w:cs="Calibri"/>
        </w:rPr>
      </w:pPr>
    </w:p>
    <w:p w:rsidR="006263E3" w:rsidRDefault="00B66BEC" w:rsidP="00B66BEC">
      <w:pPr>
        <w:pStyle w:val="Kop1"/>
      </w:pPr>
      <w:r>
        <w:rPr>
          <w:rFonts w:cs="Calibri"/>
        </w:rPr>
        <w:br w:type="page"/>
      </w:r>
      <w:bookmarkStart w:id="8" w:name="_Toc396900459"/>
      <w:r w:rsidR="006263E3">
        <w:lastRenderedPageBreak/>
        <w:t>Chapter 4</w:t>
      </w:r>
      <w:r w:rsidR="00D23602">
        <w:t>. T</w:t>
      </w:r>
      <w:r w:rsidR="006263E3">
        <w:t>he revised guide</w:t>
      </w:r>
      <w:bookmarkEnd w:id="8"/>
    </w:p>
    <w:p w:rsidR="00B66BEC" w:rsidRDefault="00B66BEC" w:rsidP="00B21CC3">
      <w:pPr>
        <w:rPr>
          <w:rFonts w:cs="Calibri"/>
        </w:rPr>
      </w:pPr>
    </w:p>
    <w:p w:rsidR="00D23602" w:rsidRDefault="00EF1CE3" w:rsidP="00D23602">
      <w:pPr>
        <w:spacing w:after="120"/>
      </w:pPr>
      <w:r>
        <w:rPr>
          <w:rFonts w:cs="Calibri"/>
        </w:rPr>
        <w:t>An</w:t>
      </w:r>
      <w:r w:rsidR="00D23602">
        <w:rPr>
          <w:rFonts w:cs="Calibri"/>
        </w:rPr>
        <w:t xml:space="preserve"> </w:t>
      </w:r>
      <w:r w:rsidR="00D23602" w:rsidRPr="00D66ADF">
        <w:rPr>
          <w:i/>
          <w:color w:val="FF0000"/>
        </w:rPr>
        <w:t>i</w:t>
      </w:r>
      <w:r w:rsidR="00D23602">
        <w:rPr>
          <w:i/>
        </w:rPr>
        <w:t>DEPEND</w:t>
      </w:r>
      <w:r w:rsidR="00D23602">
        <w:t xml:space="preserve"> guide has been prepared for the updated </w:t>
      </w:r>
      <w:r w:rsidRPr="00D66ADF">
        <w:rPr>
          <w:i/>
          <w:color w:val="FF0000"/>
        </w:rPr>
        <w:t>i</w:t>
      </w:r>
      <w:r>
        <w:rPr>
          <w:i/>
        </w:rPr>
        <w:t>DEPEND</w:t>
      </w:r>
      <w:r>
        <w:t xml:space="preserve"> tool</w:t>
      </w:r>
      <w:r w:rsidR="00D23602">
        <w:t xml:space="preserve">. Like the tool, the guide has been specifically developed for IMPEL for the purpose of choosing interventions. </w:t>
      </w:r>
    </w:p>
    <w:p w:rsidR="00D23602" w:rsidRDefault="00D23602" w:rsidP="00D23602">
      <w:r>
        <w:t xml:space="preserve">The guide sets out how to use </w:t>
      </w:r>
      <w:r w:rsidRPr="00D66ADF">
        <w:rPr>
          <w:i/>
          <w:color w:val="FF0000"/>
        </w:rPr>
        <w:t>i</w:t>
      </w:r>
      <w:r>
        <w:rPr>
          <w:i/>
        </w:rPr>
        <w:t>DEPEND</w:t>
      </w:r>
      <w:r>
        <w:t xml:space="preserve"> </w:t>
      </w:r>
      <w:r w:rsidRPr="00CE3C97">
        <w:t xml:space="preserve">to </w:t>
      </w:r>
      <w:r>
        <w:t xml:space="preserve">help </w:t>
      </w:r>
      <w:r w:rsidRPr="00CE3C97">
        <w:t xml:space="preserve">choose the right types of intervention </w:t>
      </w:r>
      <w:r>
        <w:t xml:space="preserve">to improve the environmental compliance and performance of </w:t>
      </w:r>
      <w:r w:rsidRPr="00CE3C97">
        <w:t>business and other organisations.</w:t>
      </w:r>
      <w:r w:rsidRPr="0098471E">
        <w:t xml:space="preserve"> </w:t>
      </w:r>
      <w:r>
        <w:t xml:space="preserve"> It provides step by step instructions with examples and diagrams to help IMPEL </w:t>
      </w:r>
      <w:r w:rsidR="00840594">
        <w:t xml:space="preserve">members use each aspect of the </w:t>
      </w:r>
      <w:r w:rsidR="00840594" w:rsidRPr="00D66ADF">
        <w:rPr>
          <w:i/>
          <w:color w:val="FF0000"/>
        </w:rPr>
        <w:t>i</w:t>
      </w:r>
      <w:r w:rsidR="00840594">
        <w:rPr>
          <w:i/>
        </w:rPr>
        <w:t>DEPEND</w:t>
      </w:r>
      <w:r w:rsidR="00840594">
        <w:t xml:space="preserve"> tool and to share their models and interventions with each other.</w:t>
      </w:r>
    </w:p>
    <w:p w:rsidR="00840594" w:rsidRDefault="00840594" w:rsidP="00D23602"/>
    <w:p w:rsidR="00840594" w:rsidRPr="00840594" w:rsidRDefault="00840594" w:rsidP="00D23602">
      <w:pPr>
        <w:rPr>
          <w:rStyle w:val="apple-converted-space"/>
          <w:rFonts w:ascii="Verdana" w:hAnsi="Verdana"/>
          <w:color w:val="222222"/>
          <w:sz w:val="13"/>
          <w:szCs w:val="13"/>
          <w:shd w:val="clear" w:color="auto" w:fill="FFFFFF"/>
        </w:rPr>
      </w:pPr>
      <w:r>
        <w:t>The guide is appended to this report as a separate file. (It will be included as an appendix in the final published pdf report and made available on-line from the project page</w:t>
      </w:r>
      <w:r>
        <w:rPr>
          <w:rStyle w:val="Voetnootmarkering"/>
        </w:rPr>
        <w:footnoteReference w:id="17"/>
      </w:r>
      <w:r>
        <w:t xml:space="preserve"> on the IMPEL website). </w:t>
      </w:r>
    </w:p>
    <w:p w:rsidR="006263E3" w:rsidRDefault="00B66BEC" w:rsidP="00B66BEC">
      <w:pPr>
        <w:pStyle w:val="Kop1"/>
      </w:pPr>
      <w:r>
        <w:rPr>
          <w:rFonts w:cs="Calibri"/>
        </w:rPr>
        <w:br w:type="page"/>
      </w:r>
      <w:bookmarkStart w:id="9" w:name="_Toc396900460"/>
      <w:r w:rsidR="006263E3">
        <w:lastRenderedPageBreak/>
        <w:t>Chapter 5</w:t>
      </w:r>
      <w:r w:rsidR="00840594">
        <w:t>.</w:t>
      </w:r>
      <w:r w:rsidR="006263E3">
        <w:t xml:space="preserve"> </w:t>
      </w:r>
      <w:r w:rsidR="00840594" w:rsidRPr="00961F35">
        <w:rPr>
          <w:kern w:val="36"/>
          <w:szCs w:val="22"/>
        </w:rPr>
        <w:t>A means to allow c</w:t>
      </w:r>
      <w:r w:rsidR="00840594" w:rsidRPr="00961F35">
        <w:rPr>
          <w:rFonts w:cs="Calibri"/>
          <w:szCs w:val="22"/>
        </w:rPr>
        <w:t>o-</w:t>
      </w:r>
      <w:r w:rsidR="00EF1CE3" w:rsidRPr="00961F35">
        <w:rPr>
          <w:rFonts w:cs="Calibri"/>
          <w:szCs w:val="22"/>
        </w:rPr>
        <w:t>operation and</w:t>
      </w:r>
      <w:r w:rsidR="00840594" w:rsidRPr="00961F35">
        <w:rPr>
          <w:rFonts w:cs="Calibri"/>
          <w:szCs w:val="22"/>
        </w:rPr>
        <w:t xml:space="preserve"> sharing best practice on choosing interventions</w:t>
      </w:r>
      <w:bookmarkEnd w:id="9"/>
    </w:p>
    <w:p w:rsidR="00EE4161" w:rsidRDefault="00EE4161" w:rsidP="00B21CC3">
      <w:pPr>
        <w:rPr>
          <w:rFonts w:cs="Calibri"/>
        </w:rPr>
      </w:pPr>
    </w:p>
    <w:p w:rsidR="00BA0D5A" w:rsidRPr="00DE23B3" w:rsidRDefault="00BA0D5A" w:rsidP="00BA0D5A">
      <w:pPr>
        <w:spacing w:after="120"/>
        <w:rPr>
          <w:szCs w:val="22"/>
        </w:rPr>
      </w:pPr>
      <w:r>
        <w:rPr>
          <w:szCs w:val="22"/>
        </w:rPr>
        <w:t xml:space="preserve">The usefulness of any models and decision support tools is limited by the knowledge and experience of the user and </w:t>
      </w:r>
      <w:r w:rsidRPr="00700902">
        <w:rPr>
          <w:bCs/>
          <w:i/>
          <w:color w:val="FF0000"/>
          <w:kern w:val="36"/>
          <w:szCs w:val="22"/>
        </w:rPr>
        <w:t>i</w:t>
      </w:r>
      <w:r w:rsidRPr="00700902">
        <w:rPr>
          <w:bCs/>
          <w:i/>
          <w:kern w:val="36"/>
          <w:szCs w:val="22"/>
        </w:rPr>
        <w:t>DEPEND</w:t>
      </w:r>
      <w:r>
        <w:rPr>
          <w:bCs/>
          <w:i/>
          <w:kern w:val="36"/>
          <w:szCs w:val="22"/>
        </w:rPr>
        <w:t xml:space="preserve"> </w:t>
      </w:r>
      <w:r>
        <w:rPr>
          <w:bCs/>
          <w:kern w:val="36"/>
          <w:szCs w:val="22"/>
        </w:rPr>
        <w:t>is no different. So far as choosing interventions is concerned such knowledge and experience is needed over a wide range of factors related to economic, social, environmental and other factors related to the specific circumstances in which the user finds themselves. Even though some evidence is available via the R</w:t>
      </w:r>
      <w:r w:rsidR="00840594">
        <w:rPr>
          <w:bCs/>
          <w:kern w:val="36"/>
          <w:szCs w:val="22"/>
        </w:rPr>
        <w:t>egulatory Evidence Network</w:t>
      </w:r>
      <w:r w:rsidR="00840594">
        <w:rPr>
          <w:rStyle w:val="Voetnootmarkering"/>
          <w:szCs w:val="22"/>
        </w:rPr>
        <w:footnoteReference w:id="18"/>
      </w:r>
      <w:r w:rsidR="00840594">
        <w:rPr>
          <w:szCs w:val="22"/>
        </w:rPr>
        <w:t xml:space="preserve"> </w:t>
      </w:r>
      <w:r w:rsidR="00840594">
        <w:rPr>
          <w:bCs/>
          <w:kern w:val="36"/>
          <w:szCs w:val="22"/>
        </w:rPr>
        <w:t xml:space="preserve"> (R</w:t>
      </w:r>
      <w:r>
        <w:rPr>
          <w:bCs/>
          <w:kern w:val="36"/>
          <w:szCs w:val="22"/>
        </w:rPr>
        <w:t>EN</w:t>
      </w:r>
      <w:r w:rsidR="00840594">
        <w:rPr>
          <w:bCs/>
          <w:kern w:val="36"/>
          <w:szCs w:val="22"/>
        </w:rPr>
        <w:t>)</w:t>
      </w:r>
      <w:r>
        <w:rPr>
          <w:bCs/>
          <w:kern w:val="36"/>
          <w:szCs w:val="22"/>
        </w:rPr>
        <w:t xml:space="preserve"> it is by no means complete, it is often circumstantial rather than scientific proof and it is usually relevant to specific contexts which might not apply in all circumstances. Not surprisingly therefore, some of the test users were uncertain about the accuracy of the results from </w:t>
      </w:r>
      <w:r w:rsidRPr="00700902">
        <w:rPr>
          <w:bCs/>
          <w:i/>
          <w:color w:val="FF0000"/>
          <w:kern w:val="36"/>
          <w:szCs w:val="22"/>
        </w:rPr>
        <w:t>i</w:t>
      </w:r>
      <w:r w:rsidRPr="00700902">
        <w:rPr>
          <w:bCs/>
          <w:i/>
          <w:kern w:val="36"/>
          <w:szCs w:val="22"/>
        </w:rPr>
        <w:t>DEPEND</w:t>
      </w:r>
      <w:r>
        <w:rPr>
          <w:bCs/>
          <w:kern w:val="36"/>
          <w:szCs w:val="22"/>
        </w:rPr>
        <w:t xml:space="preserve"> because they were often only able to estimate the inputs rather than use robust evidence to do so.  </w:t>
      </w:r>
    </w:p>
    <w:p w:rsidR="00EE4161" w:rsidRDefault="00BA0D5A" w:rsidP="00840594">
      <w:pPr>
        <w:spacing w:after="120"/>
        <w:rPr>
          <w:szCs w:val="22"/>
        </w:rPr>
      </w:pPr>
      <w:r>
        <w:rPr>
          <w:szCs w:val="22"/>
        </w:rPr>
        <w:t>There needs to be a way</w:t>
      </w:r>
      <w:r w:rsidR="00143F31">
        <w:rPr>
          <w:szCs w:val="22"/>
        </w:rPr>
        <w:t>, therefore,</w:t>
      </w:r>
      <w:r>
        <w:rPr>
          <w:szCs w:val="22"/>
        </w:rPr>
        <w:t xml:space="preserve"> for people to communicate their model </w:t>
      </w:r>
      <w:r w:rsidR="00143F31">
        <w:rPr>
          <w:szCs w:val="22"/>
        </w:rPr>
        <w:t>inputs and outputs</w:t>
      </w:r>
      <w:r>
        <w:rPr>
          <w:szCs w:val="22"/>
        </w:rPr>
        <w:t xml:space="preserve"> and to build a virtual “user group” of IMPEL </w:t>
      </w:r>
      <w:r w:rsidRPr="001778AC">
        <w:rPr>
          <w:bCs/>
          <w:i/>
          <w:color w:val="FF0000"/>
          <w:kern w:val="36"/>
          <w:szCs w:val="22"/>
        </w:rPr>
        <w:t>i</w:t>
      </w:r>
      <w:r w:rsidRPr="001778AC">
        <w:rPr>
          <w:bCs/>
          <w:i/>
          <w:kern w:val="36"/>
          <w:szCs w:val="22"/>
        </w:rPr>
        <w:t xml:space="preserve">DEPEND </w:t>
      </w:r>
      <w:r w:rsidRPr="00CA471F">
        <w:rPr>
          <w:bCs/>
          <w:kern w:val="36"/>
          <w:szCs w:val="22"/>
        </w:rPr>
        <w:t>users</w:t>
      </w:r>
      <w:r>
        <w:rPr>
          <w:bCs/>
          <w:kern w:val="36"/>
          <w:szCs w:val="22"/>
        </w:rPr>
        <w:t xml:space="preserve"> who can exchange experiences, share each other’s models and share how well chosen interventions worked in practice. </w:t>
      </w:r>
    </w:p>
    <w:p w:rsidR="00EE4161" w:rsidRDefault="00EE4161" w:rsidP="00EE4161">
      <w:pPr>
        <w:spacing w:after="120"/>
        <w:rPr>
          <w:szCs w:val="22"/>
        </w:rPr>
      </w:pPr>
      <w:r>
        <w:rPr>
          <w:szCs w:val="22"/>
        </w:rPr>
        <w:t xml:space="preserve">As well as the tool the user needs “evidence” about what are the key dependencies for particular circumstances and what interventions are available and how effective they might be.  Much of this is available through the Regulatory Evidence Network (REN) and this </w:t>
      </w:r>
      <w:r w:rsidR="00840594">
        <w:rPr>
          <w:szCs w:val="22"/>
        </w:rPr>
        <w:t xml:space="preserve">can be further improved via </w:t>
      </w:r>
      <w:r w:rsidR="00EF1CE3">
        <w:rPr>
          <w:szCs w:val="22"/>
        </w:rPr>
        <w:t xml:space="preserve">the </w:t>
      </w:r>
      <w:r w:rsidR="00EF1CE3" w:rsidRPr="0025298C">
        <w:rPr>
          <w:bCs/>
          <w:i/>
          <w:color w:val="FF0000"/>
          <w:kern w:val="36"/>
          <w:szCs w:val="22"/>
        </w:rPr>
        <w:t>iDEPEND</w:t>
      </w:r>
      <w:r w:rsidR="00EF1CE3">
        <w:rPr>
          <w:szCs w:val="22"/>
        </w:rPr>
        <w:t xml:space="preserve"> portal</w:t>
      </w:r>
      <w:r w:rsidR="0025298C">
        <w:rPr>
          <w:rStyle w:val="Voetnootmarkering"/>
          <w:szCs w:val="22"/>
        </w:rPr>
        <w:footnoteReference w:id="19"/>
      </w:r>
      <w:r>
        <w:rPr>
          <w:szCs w:val="22"/>
        </w:rPr>
        <w:t xml:space="preserve"> </w:t>
      </w:r>
      <w:r w:rsidR="0025298C">
        <w:rPr>
          <w:szCs w:val="22"/>
        </w:rPr>
        <w:t xml:space="preserve">that </w:t>
      </w:r>
      <w:r>
        <w:rPr>
          <w:szCs w:val="22"/>
        </w:rPr>
        <w:t>has been created on the REN for users to share models</w:t>
      </w:r>
      <w:r w:rsidR="0025298C">
        <w:rPr>
          <w:szCs w:val="22"/>
        </w:rPr>
        <w:t>. A</w:t>
      </w:r>
      <w:r>
        <w:rPr>
          <w:szCs w:val="22"/>
        </w:rPr>
        <w:t xml:space="preserve"> forum has </w:t>
      </w:r>
      <w:r w:rsidR="0025298C">
        <w:rPr>
          <w:szCs w:val="22"/>
        </w:rPr>
        <w:t xml:space="preserve">also </w:t>
      </w:r>
      <w:r>
        <w:rPr>
          <w:szCs w:val="22"/>
        </w:rPr>
        <w:t xml:space="preserve">been set up to allow IMPEL </w:t>
      </w:r>
      <w:r w:rsidRPr="00922F1E">
        <w:rPr>
          <w:i/>
          <w:color w:val="FF0000"/>
          <w:szCs w:val="22"/>
        </w:rPr>
        <w:t>i</w:t>
      </w:r>
      <w:r w:rsidRPr="00922F1E">
        <w:rPr>
          <w:i/>
          <w:szCs w:val="22"/>
        </w:rPr>
        <w:t>DEPEND</w:t>
      </w:r>
      <w:r>
        <w:rPr>
          <w:i/>
          <w:szCs w:val="22"/>
        </w:rPr>
        <w:t xml:space="preserve"> </w:t>
      </w:r>
      <w:r w:rsidRPr="006263E3">
        <w:rPr>
          <w:szCs w:val="22"/>
        </w:rPr>
        <w:t xml:space="preserve">users to exchange views and ask questions </w:t>
      </w:r>
      <w:r>
        <w:rPr>
          <w:szCs w:val="22"/>
        </w:rPr>
        <w:t>a</w:t>
      </w:r>
      <w:r w:rsidRPr="006263E3">
        <w:rPr>
          <w:szCs w:val="22"/>
        </w:rPr>
        <w:t>bout the tool and about the models they produce.</w:t>
      </w:r>
    </w:p>
    <w:p w:rsidR="00143F31" w:rsidRDefault="00143F31" w:rsidP="00EE4161">
      <w:pPr>
        <w:spacing w:after="120"/>
        <w:rPr>
          <w:szCs w:val="22"/>
        </w:rPr>
      </w:pPr>
      <w:r>
        <w:rPr>
          <w:bCs/>
          <w:kern w:val="36"/>
          <w:szCs w:val="22"/>
        </w:rPr>
        <w:t>By this means the expertise in choosing and applying interventions should increase across the IMPEL community, thereby improving the implementation of EU Environmental Law.</w:t>
      </w:r>
    </w:p>
    <w:p w:rsidR="00BA0D5A" w:rsidRDefault="00BA0D5A" w:rsidP="00BA0D5A">
      <w:pPr>
        <w:spacing w:after="120"/>
      </w:pPr>
      <w:r>
        <w:br/>
      </w:r>
    </w:p>
    <w:p w:rsidR="004D537B" w:rsidRPr="00AD2BD0" w:rsidRDefault="004D537B" w:rsidP="004D537B">
      <w:pPr>
        <w:pStyle w:val="Kop1"/>
      </w:pPr>
      <w:r>
        <w:rPr>
          <w:rFonts w:cs="Calibri"/>
        </w:rPr>
        <w:br w:type="page"/>
      </w:r>
      <w:bookmarkStart w:id="10" w:name="_Toc396900461"/>
      <w:r w:rsidRPr="00AD2BD0">
        <w:lastRenderedPageBreak/>
        <w:t xml:space="preserve">Chapter 6 </w:t>
      </w:r>
      <w:r w:rsidRPr="00AD2BD0">
        <w:tab/>
      </w:r>
      <w:r>
        <w:t>Arrangements for u</w:t>
      </w:r>
      <w:r w:rsidRPr="00AD2BD0">
        <w:t xml:space="preserve">sing </w:t>
      </w:r>
      <w:r w:rsidRPr="00AD2BD0">
        <w:rPr>
          <w:i/>
          <w:color w:val="FF0000"/>
        </w:rPr>
        <w:t>i</w:t>
      </w:r>
      <w:r w:rsidRPr="00AD2BD0">
        <w:rPr>
          <w:i/>
        </w:rPr>
        <w:t xml:space="preserve">DEPEND </w:t>
      </w:r>
      <w:r w:rsidRPr="00AD2BD0">
        <w:t>after the end of 2014</w:t>
      </w:r>
      <w:bookmarkEnd w:id="10"/>
    </w:p>
    <w:p w:rsidR="00431C38" w:rsidRDefault="00431C38" w:rsidP="004D537B">
      <w:pPr>
        <w:spacing w:after="120"/>
      </w:pPr>
    </w:p>
    <w:p w:rsidR="004D537B" w:rsidRDefault="004D537B" w:rsidP="004D537B">
      <w:pPr>
        <w:spacing w:after="120"/>
        <w:rPr>
          <w:rFonts w:cs="Arial"/>
        </w:rPr>
      </w:pPr>
      <w:r w:rsidRPr="00AD2BD0">
        <w:t xml:space="preserve">From </w:t>
      </w:r>
      <w:r w:rsidRPr="00AD2BD0">
        <w:rPr>
          <w:rFonts w:cs="Arial"/>
        </w:rPr>
        <w:t xml:space="preserve">September 2014 the new release of </w:t>
      </w:r>
      <w:r w:rsidRPr="00AD2BD0">
        <w:rPr>
          <w:rFonts w:cs="Arial"/>
          <w:i/>
          <w:color w:val="FF0000"/>
        </w:rPr>
        <w:t>i</w:t>
      </w:r>
      <w:r w:rsidRPr="00AD2BD0">
        <w:rPr>
          <w:rFonts w:cs="Arial"/>
          <w:i/>
        </w:rPr>
        <w:t>DEPEND</w:t>
      </w:r>
      <w:r w:rsidRPr="00AD2BD0">
        <w:rPr>
          <w:rFonts w:cs="Arial"/>
        </w:rPr>
        <w:t xml:space="preserve"> with all the features described in this guide will be available to the IMPEL community. </w:t>
      </w:r>
    </w:p>
    <w:p w:rsidR="00431C38" w:rsidRDefault="00431C38" w:rsidP="004D537B">
      <w:pPr>
        <w:spacing w:after="120"/>
      </w:pPr>
    </w:p>
    <w:p w:rsidR="004D537B" w:rsidRDefault="004D537B" w:rsidP="004D537B">
      <w:pPr>
        <w:spacing w:after="120"/>
        <w:rPr>
          <w:rFonts w:cs="Arial"/>
        </w:rPr>
      </w:pPr>
      <w:r w:rsidRPr="00AD2BD0">
        <w:t>IMPEL ha</w:t>
      </w:r>
      <w:r w:rsidR="00431C38">
        <w:t>s</w:t>
      </w:r>
      <w:r w:rsidRPr="00AD2BD0">
        <w:t xml:space="preserve"> paid for a licence for up to 100 IMPEL members to use </w:t>
      </w:r>
      <w:r w:rsidRPr="00AD2BD0">
        <w:rPr>
          <w:rFonts w:cs="Arial"/>
          <w:i/>
          <w:color w:val="FF0000"/>
        </w:rPr>
        <w:t>i</w:t>
      </w:r>
      <w:r w:rsidRPr="00AD2BD0">
        <w:rPr>
          <w:rFonts w:cs="Arial"/>
          <w:i/>
        </w:rPr>
        <w:t xml:space="preserve">DEPEND up </w:t>
      </w:r>
      <w:r w:rsidRPr="00AD2BD0">
        <w:rPr>
          <w:rFonts w:cs="Arial"/>
        </w:rPr>
        <w:t xml:space="preserve">to the end of 2014 but it will continue to be available for a little longer for anyone who has an </w:t>
      </w:r>
      <w:r w:rsidRPr="00AD2BD0">
        <w:rPr>
          <w:rFonts w:cs="Arial"/>
          <w:i/>
          <w:color w:val="FF0000"/>
        </w:rPr>
        <w:t>i</w:t>
      </w:r>
      <w:r w:rsidRPr="00AD2BD0">
        <w:rPr>
          <w:rFonts w:cs="Arial"/>
          <w:i/>
        </w:rPr>
        <w:t xml:space="preserve">DEPEND </w:t>
      </w:r>
      <w:r w:rsidRPr="00AD2BD0">
        <w:rPr>
          <w:rFonts w:cs="Arial"/>
        </w:rPr>
        <w:t xml:space="preserve">account and started a model. </w:t>
      </w:r>
    </w:p>
    <w:p w:rsidR="00431C38" w:rsidRDefault="00431C38" w:rsidP="004D537B">
      <w:pPr>
        <w:spacing w:after="120"/>
        <w:rPr>
          <w:rFonts w:cs="Arial"/>
        </w:rPr>
      </w:pPr>
    </w:p>
    <w:p w:rsidR="00431C38" w:rsidRDefault="004D537B" w:rsidP="00431C38">
      <w:pPr>
        <w:spacing w:after="120"/>
        <w:rPr>
          <w:rFonts w:cs="Arial"/>
        </w:rPr>
      </w:pPr>
      <w:r>
        <w:rPr>
          <w:rFonts w:cs="Arial"/>
        </w:rPr>
        <w:t xml:space="preserve">A Terms of Reference has been prepared for 2015 setting out the potential benefits of using iDepend for the IMPEL community and </w:t>
      </w:r>
      <w:r w:rsidR="00431C38">
        <w:rPr>
          <w:rFonts w:cs="Arial"/>
        </w:rPr>
        <w:t xml:space="preserve">options for </w:t>
      </w:r>
      <w:r>
        <w:rPr>
          <w:rFonts w:cs="Arial"/>
        </w:rPr>
        <w:t>licensing the tool from the software developers/owners</w:t>
      </w:r>
      <w:r w:rsidR="00431C38">
        <w:rPr>
          <w:rFonts w:cs="Arial"/>
        </w:rPr>
        <w:t xml:space="preserve">, Cambrensis. These options will be considered by IMPEL between September and December 2014.  </w:t>
      </w:r>
    </w:p>
    <w:p w:rsidR="00431C38" w:rsidRDefault="00431C38" w:rsidP="004D537B">
      <w:pPr>
        <w:spacing w:after="120"/>
        <w:rPr>
          <w:rFonts w:cs="Arial"/>
        </w:rPr>
      </w:pPr>
    </w:p>
    <w:p w:rsidR="00431C38" w:rsidRPr="00431C38" w:rsidRDefault="00431C38" w:rsidP="00431C38">
      <w:pPr>
        <w:pStyle w:val="Lijstalinea"/>
        <w:ind w:left="0"/>
        <w:contextualSpacing w:val="0"/>
        <w:rPr>
          <w:rFonts w:ascii="Calibri" w:hAnsi="Calibri" w:cs="Calibri"/>
        </w:rPr>
      </w:pPr>
      <w:r>
        <w:rPr>
          <w:rFonts w:ascii="Calibri" w:hAnsi="Calibri" w:cs="Calibri"/>
        </w:rPr>
        <w:t xml:space="preserve">During development and testing of the ‘IMPEL Bundle’ of iDepend </w:t>
      </w:r>
      <w:r w:rsidRPr="00431C38">
        <w:rPr>
          <w:rFonts w:ascii="Calibri" w:hAnsi="Calibri" w:cs="Calibri"/>
        </w:rPr>
        <w:t>in 2013-4</w:t>
      </w:r>
      <w:r>
        <w:rPr>
          <w:rFonts w:ascii="Calibri" w:hAnsi="Calibri" w:cs="Calibri"/>
        </w:rPr>
        <w:t xml:space="preserve">, a </w:t>
      </w:r>
      <w:r w:rsidRPr="00431C38">
        <w:rPr>
          <w:rFonts w:ascii="Calibri" w:hAnsi="Calibri" w:cs="Calibri"/>
        </w:rPr>
        <w:t xml:space="preserve">nominal </w:t>
      </w:r>
      <w:r w:rsidR="006E1EDE">
        <w:rPr>
          <w:rFonts w:ascii="Calibri" w:hAnsi="Calibri" w:cs="Calibri"/>
        </w:rPr>
        <w:t xml:space="preserve">fee </w:t>
      </w:r>
      <w:r>
        <w:rPr>
          <w:rFonts w:ascii="Calibri" w:hAnsi="Calibri" w:cs="Calibri"/>
        </w:rPr>
        <w:t xml:space="preserve">of €1,000 was agreed with Cambrensis to cover the </w:t>
      </w:r>
      <w:r w:rsidRPr="00431C38">
        <w:rPr>
          <w:rFonts w:ascii="Calibri" w:hAnsi="Calibri" w:cs="Calibri"/>
        </w:rPr>
        <w:t xml:space="preserve">use </w:t>
      </w:r>
      <w:r>
        <w:rPr>
          <w:rFonts w:ascii="Calibri" w:hAnsi="Calibri" w:cs="Calibri"/>
        </w:rPr>
        <w:t xml:space="preserve">of iDepend </w:t>
      </w:r>
      <w:r w:rsidRPr="00431C38">
        <w:rPr>
          <w:rFonts w:ascii="Calibri" w:hAnsi="Calibri" w:cs="Calibri"/>
        </w:rPr>
        <w:t>by the project team</w:t>
      </w:r>
      <w:r w:rsidR="006E1EDE">
        <w:rPr>
          <w:rFonts w:ascii="Calibri" w:hAnsi="Calibri" w:cs="Calibri"/>
        </w:rPr>
        <w:t xml:space="preserve"> and testing by up to 100 users (see table 3.1 in annex 1)</w:t>
      </w:r>
      <w:r w:rsidRPr="00431C38">
        <w:rPr>
          <w:rFonts w:ascii="Calibri" w:hAnsi="Calibri" w:cs="Calibri"/>
        </w:rPr>
        <w:t xml:space="preserve">. </w:t>
      </w:r>
      <w:r>
        <w:rPr>
          <w:rFonts w:ascii="Calibri" w:hAnsi="Calibri" w:cs="Calibri"/>
        </w:rPr>
        <w:t xml:space="preserve">This </w:t>
      </w:r>
      <w:r w:rsidRPr="00431C38">
        <w:rPr>
          <w:rFonts w:ascii="Calibri" w:hAnsi="Calibri" w:cs="Calibri"/>
        </w:rPr>
        <w:t xml:space="preserve">was </w:t>
      </w:r>
      <w:r w:rsidRPr="00431C38">
        <w:rPr>
          <w:rFonts w:ascii="Calibri" w:hAnsi="Calibri" w:cs="Calibri"/>
          <w:u w:val="single"/>
        </w:rPr>
        <w:t>not</w:t>
      </w:r>
      <w:r w:rsidRPr="00431C38">
        <w:rPr>
          <w:rFonts w:ascii="Calibri" w:hAnsi="Calibri" w:cs="Calibri"/>
        </w:rPr>
        <w:t xml:space="preserve"> a licence for general use by IMPEL members and </w:t>
      </w:r>
      <w:r>
        <w:rPr>
          <w:rFonts w:ascii="Calibri" w:hAnsi="Calibri" w:cs="Calibri"/>
        </w:rPr>
        <w:t xml:space="preserve"> therefore </w:t>
      </w:r>
      <w:r w:rsidR="006E1EDE">
        <w:rPr>
          <w:rFonts w:ascii="Calibri" w:hAnsi="Calibri" w:cs="Calibri"/>
        </w:rPr>
        <w:t xml:space="preserve">should not be viewed as </w:t>
      </w:r>
      <w:r>
        <w:rPr>
          <w:rFonts w:ascii="Calibri" w:hAnsi="Calibri" w:cs="Calibri"/>
        </w:rPr>
        <w:t>comparable with the proposals set out in the ToR for use of iDepend in 2015 and beyond.</w:t>
      </w:r>
      <w:r w:rsidRPr="00431C38">
        <w:rPr>
          <w:rFonts w:ascii="Calibri" w:hAnsi="Calibri" w:cs="Calibri"/>
        </w:rPr>
        <w:t xml:space="preserve"> </w:t>
      </w:r>
    </w:p>
    <w:p w:rsidR="00431C38" w:rsidRDefault="00431C38" w:rsidP="004D537B">
      <w:pPr>
        <w:spacing w:after="120"/>
        <w:rPr>
          <w:rFonts w:cs="Arial"/>
        </w:rPr>
      </w:pPr>
    </w:p>
    <w:p w:rsidR="004D537B" w:rsidRDefault="004D537B" w:rsidP="004D537B">
      <w:pPr>
        <w:rPr>
          <w:rFonts w:cs="Arial"/>
        </w:rPr>
      </w:pPr>
    </w:p>
    <w:p w:rsidR="00480E4D" w:rsidRDefault="00CE513C" w:rsidP="00480E4D">
      <w:pPr>
        <w:jc w:val="right"/>
        <w:rPr>
          <w:rStyle w:val="Kop1Char"/>
        </w:rPr>
      </w:pPr>
      <w:r>
        <w:rPr>
          <w:rFonts w:cs="Calibri"/>
        </w:rPr>
        <w:br w:type="page"/>
      </w:r>
      <w:bookmarkStart w:id="11" w:name="_Toc396900462"/>
      <w:r w:rsidRPr="00C265CC">
        <w:rPr>
          <w:rStyle w:val="Kop1Char"/>
        </w:rPr>
        <w:lastRenderedPageBreak/>
        <w:t>Annex</w:t>
      </w:r>
      <w:r w:rsidR="00D0212F" w:rsidRPr="00C265CC">
        <w:rPr>
          <w:rStyle w:val="Kop1Char"/>
        </w:rPr>
        <w:t xml:space="preserve"> 1</w:t>
      </w:r>
      <w:r w:rsidR="006E7DC1">
        <w:rPr>
          <w:rStyle w:val="Kop1Char"/>
        </w:rPr>
        <w:t>.</w:t>
      </w:r>
      <w:bookmarkEnd w:id="11"/>
      <w:r w:rsidR="006E7DC1">
        <w:rPr>
          <w:rStyle w:val="Kop1Char"/>
        </w:rPr>
        <w:t xml:space="preserve"> </w:t>
      </w:r>
      <w:r w:rsidR="00D0212F" w:rsidRPr="00C265CC">
        <w:rPr>
          <w:rStyle w:val="Kop1Char"/>
        </w:rPr>
        <w:t xml:space="preserve"> </w:t>
      </w:r>
      <w:r w:rsidR="00EF1CE3">
        <w:rPr>
          <w:rStyle w:val="Kop1Char"/>
        </w:rPr>
        <w:t xml:space="preserve"> </w:t>
      </w:r>
    </w:p>
    <w:p w:rsidR="00DA5720" w:rsidRDefault="00D0212F" w:rsidP="00B21CC3">
      <w:pPr>
        <w:rPr>
          <w:rFonts w:cs="Calibri"/>
        </w:rPr>
      </w:pPr>
      <w:bookmarkStart w:id="12" w:name="_Toc396900463"/>
      <w:r w:rsidRPr="00C265CC">
        <w:rPr>
          <w:rStyle w:val="Kop1Char"/>
        </w:rPr>
        <w:t>Terms of Reference</w:t>
      </w:r>
      <w:bookmarkEnd w:id="12"/>
    </w:p>
    <w:p w:rsidR="0098603C" w:rsidRPr="0098603C" w:rsidRDefault="0098603C" w:rsidP="0098603C">
      <w:pPr>
        <w:pStyle w:val="Cmsor2"/>
        <w:pBdr>
          <w:right w:val="single" w:sz="4" w:space="9" w:color="auto" w:shadow="1"/>
        </w:pBdr>
        <w:jc w:val="center"/>
        <w:rPr>
          <w:sz w:val="28"/>
          <w:szCs w:val="28"/>
        </w:rPr>
      </w:pPr>
      <w:r w:rsidRPr="0098603C">
        <w:rPr>
          <w:sz w:val="32"/>
          <w:szCs w:val="32"/>
        </w:rPr>
        <w:t>Terms of Reference for IMPEL project</w:t>
      </w:r>
    </w:p>
    <w:p w:rsidR="0098603C" w:rsidRPr="0098603C" w:rsidRDefault="0098603C" w:rsidP="0098603C"/>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93"/>
        <w:gridCol w:w="7229"/>
      </w:tblGrid>
      <w:tr w:rsidR="0098603C" w:rsidRPr="0098603C" w:rsidTr="00791B18">
        <w:tc>
          <w:tcPr>
            <w:tcW w:w="2093" w:type="dxa"/>
            <w:tcBorders>
              <w:top w:val="double" w:sz="6" w:space="0" w:color="auto"/>
              <w:bottom w:val="single" w:sz="6" w:space="0" w:color="auto"/>
            </w:tcBorders>
          </w:tcPr>
          <w:p w:rsidR="0098603C" w:rsidRPr="0098603C" w:rsidRDefault="0098603C" w:rsidP="00791B18">
            <w:pPr>
              <w:rPr>
                <w:rFonts w:cs="Calibri"/>
                <w:i/>
                <w:szCs w:val="22"/>
              </w:rPr>
            </w:pPr>
            <w:r w:rsidRPr="0098603C">
              <w:rPr>
                <w:rFonts w:cs="Calibri"/>
                <w:b/>
                <w:szCs w:val="22"/>
              </w:rPr>
              <w:t>No</w:t>
            </w:r>
          </w:p>
        </w:tc>
        <w:tc>
          <w:tcPr>
            <w:tcW w:w="7229" w:type="dxa"/>
            <w:tcBorders>
              <w:top w:val="double" w:sz="6" w:space="0" w:color="auto"/>
              <w:bottom w:val="single" w:sz="6" w:space="0" w:color="auto"/>
            </w:tcBorders>
          </w:tcPr>
          <w:p w:rsidR="0098603C" w:rsidRPr="0098603C" w:rsidRDefault="0098603C" w:rsidP="00791B18">
            <w:pPr>
              <w:rPr>
                <w:rFonts w:cs="Calibri"/>
                <w:i/>
                <w:szCs w:val="22"/>
              </w:rPr>
            </w:pPr>
            <w:r w:rsidRPr="0098603C">
              <w:rPr>
                <w:rFonts w:cs="Calibri"/>
                <w:b/>
                <w:szCs w:val="22"/>
              </w:rPr>
              <w:t>Name of project</w:t>
            </w:r>
          </w:p>
        </w:tc>
      </w:tr>
      <w:tr w:rsidR="0098603C" w:rsidRPr="0098603C" w:rsidTr="00791B18">
        <w:tc>
          <w:tcPr>
            <w:tcW w:w="2093" w:type="dxa"/>
          </w:tcPr>
          <w:p w:rsidR="0098603C" w:rsidRPr="0098603C" w:rsidRDefault="0098603C" w:rsidP="00791B18">
            <w:pPr>
              <w:rPr>
                <w:rFonts w:cs="Calibri"/>
                <w:i/>
                <w:szCs w:val="22"/>
              </w:rPr>
            </w:pPr>
            <w:r w:rsidRPr="0098603C">
              <w:rPr>
                <w:rFonts w:cs="Calibri"/>
                <w:i/>
                <w:szCs w:val="22"/>
              </w:rPr>
              <w:t>2014-</w:t>
            </w:r>
            <w:r>
              <w:rPr>
                <w:rFonts w:cs="Calibri"/>
                <w:i/>
                <w:szCs w:val="22"/>
              </w:rPr>
              <w:t>12</w:t>
            </w:r>
          </w:p>
        </w:tc>
        <w:tc>
          <w:tcPr>
            <w:tcW w:w="7229" w:type="dxa"/>
          </w:tcPr>
          <w:p w:rsidR="0098603C" w:rsidRPr="0098603C" w:rsidRDefault="0098603C" w:rsidP="00791B18">
            <w:pPr>
              <w:rPr>
                <w:rFonts w:cs="Calibri"/>
                <w:b/>
                <w:szCs w:val="22"/>
              </w:rPr>
            </w:pPr>
            <w:r w:rsidRPr="0098603C">
              <w:rPr>
                <w:rFonts w:cs="Calibri"/>
                <w:b/>
                <w:szCs w:val="22"/>
              </w:rPr>
              <w:t>Choosing appropriate interventions alongside inspections to ensure compliance and achieve environmental outcomes</w:t>
            </w:r>
          </w:p>
          <w:p w:rsidR="0098603C" w:rsidRPr="0098603C" w:rsidRDefault="0098603C" w:rsidP="00791B18">
            <w:pPr>
              <w:rPr>
                <w:rFonts w:cs="Calibri"/>
                <w:b/>
                <w:szCs w:val="22"/>
              </w:rPr>
            </w:pPr>
          </w:p>
          <w:p w:rsidR="0098603C" w:rsidRPr="0098603C" w:rsidRDefault="0098603C" w:rsidP="00791B18">
            <w:pPr>
              <w:rPr>
                <w:rFonts w:cs="Calibri"/>
                <w:b/>
                <w:szCs w:val="22"/>
              </w:rPr>
            </w:pPr>
            <w:r w:rsidRPr="0098603C">
              <w:rPr>
                <w:rFonts w:cs="Calibri"/>
                <w:b/>
                <w:szCs w:val="22"/>
              </w:rPr>
              <w:t xml:space="preserve">Phase 3 - to implement and communicate a practitioner toolkit for choosing appropriate interventions </w:t>
            </w:r>
          </w:p>
        </w:tc>
      </w:tr>
    </w:tbl>
    <w:p w:rsidR="0098603C" w:rsidRPr="0098603C" w:rsidRDefault="0098603C" w:rsidP="0098603C">
      <w:pPr>
        <w:rPr>
          <w:rFonts w:cs="Calibri"/>
          <w:szCs w:val="22"/>
        </w:rPr>
      </w:pPr>
      <w:r w:rsidRPr="0098603C">
        <w:rPr>
          <w:rFonts w:cs="Calibri"/>
          <w:b/>
          <w:szCs w:val="22"/>
        </w:rPr>
        <w:t>1. Scope</w:t>
      </w:r>
    </w:p>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93"/>
        <w:gridCol w:w="7229"/>
      </w:tblGrid>
      <w:tr w:rsidR="0098603C" w:rsidRPr="0098603C" w:rsidTr="00791B18">
        <w:tc>
          <w:tcPr>
            <w:tcW w:w="2093" w:type="dxa"/>
            <w:tcBorders>
              <w:top w:val="double" w:sz="6" w:space="0" w:color="auto"/>
              <w:bottom w:val="single" w:sz="6" w:space="0" w:color="auto"/>
            </w:tcBorders>
          </w:tcPr>
          <w:p w:rsidR="0098603C" w:rsidRPr="0098603C" w:rsidRDefault="0098603C" w:rsidP="00791B18">
            <w:pPr>
              <w:rPr>
                <w:rFonts w:cs="Calibri"/>
                <w:szCs w:val="22"/>
              </w:rPr>
            </w:pPr>
            <w:r w:rsidRPr="0098603C">
              <w:rPr>
                <w:rFonts w:cs="Calibri"/>
                <w:b/>
                <w:szCs w:val="22"/>
              </w:rPr>
              <w:t>1.1. Background</w:t>
            </w:r>
          </w:p>
        </w:tc>
        <w:tc>
          <w:tcPr>
            <w:tcW w:w="7229" w:type="dxa"/>
            <w:tcBorders>
              <w:top w:val="double" w:sz="6" w:space="0" w:color="auto"/>
              <w:bottom w:val="single" w:sz="6" w:space="0" w:color="auto"/>
            </w:tcBorders>
          </w:tcPr>
          <w:p w:rsidR="0098603C" w:rsidRPr="0098603C" w:rsidRDefault="0098603C" w:rsidP="00791B18">
            <w:pPr>
              <w:rPr>
                <w:rFonts w:cs="Calibri"/>
                <w:szCs w:val="22"/>
              </w:rPr>
            </w:pPr>
            <w:r w:rsidRPr="0098603C">
              <w:rPr>
                <w:rFonts w:cs="Calibri"/>
                <w:szCs w:val="22"/>
              </w:rPr>
              <w:t>The European Commission is currently developing the 7</w:t>
            </w:r>
            <w:r w:rsidRPr="0098603C">
              <w:rPr>
                <w:rFonts w:cs="Calibri"/>
                <w:szCs w:val="22"/>
                <w:vertAlign w:val="superscript"/>
              </w:rPr>
              <w:t>th</w:t>
            </w:r>
            <w:r w:rsidRPr="0098603C">
              <w:rPr>
                <w:rFonts w:cs="Calibri"/>
                <w:szCs w:val="22"/>
              </w:rPr>
              <w:t xml:space="preserve"> Environmental Action Programme (7 EAP) in which a key strand is effective implementation of environmental legislation. </w:t>
            </w:r>
          </w:p>
          <w:p w:rsidR="0098603C" w:rsidRPr="0098603C" w:rsidRDefault="0098603C" w:rsidP="00791B18">
            <w:pPr>
              <w:rPr>
                <w:rFonts w:cs="Calibri"/>
                <w:szCs w:val="22"/>
              </w:rPr>
            </w:pPr>
          </w:p>
          <w:p w:rsidR="0098603C" w:rsidRPr="0098603C" w:rsidRDefault="0098603C" w:rsidP="00791B18">
            <w:pPr>
              <w:rPr>
                <w:rFonts w:cs="Calibri"/>
                <w:szCs w:val="22"/>
              </w:rPr>
            </w:pPr>
            <w:r w:rsidRPr="0098603C">
              <w:rPr>
                <w:rFonts w:cs="Calibri"/>
                <w:szCs w:val="22"/>
              </w:rPr>
              <w:t xml:space="preserve">In 2012, the EC issued a communication on improving the delivery of environment measures (COM (2012) 95) which highlights the use of complementary approaches to inspections.  </w:t>
            </w:r>
          </w:p>
          <w:p w:rsidR="0098603C" w:rsidRPr="0098603C" w:rsidRDefault="0098603C" w:rsidP="00791B18">
            <w:pPr>
              <w:rPr>
                <w:rFonts w:cs="Calibri"/>
                <w:szCs w:val="22"/>
              </w:rPr>
            </w:pPr>
          </w:p>
          <w:p w:rsidR="0098603C" w:rsidRPr="0098603C" w:rsidRDefault="0098603C" w:rsidP="00791B18">
            <w:pPr>
              <w:rPr>
                <w:rFonts w:cs="Calibri"/>
                <w:szCs w:val="22"/>
              </w:rPr>
            </w:pPr>
            <w:r w:rsidRPr="0098603C">
              <w:rPr>
                <w:rFonts w:cs="Calibri"/>
                <w:szCs w:val="22"/>
              </w:rPr>
              <w:t xml:space="preserve">The first phase of this project (2012) introduced the concept of a model, or road map, to help choose complementary approaches.  The second phase of this project (2013) developed and tested a toolkit to enable practitioners and policy makers to choose the right mix of interventions, according to circumstances, to achieve environmental outcomes or goals.  This included use of a dependency modelling tool called </w:t>
            </w:r>
            <w:r w:rsidRPr="0098603C">
              <w:rPr>
                <w:bCs/>
                <w:i/>
                <w:color w:val="FF0000"/>
                <w:kern w:val="36"/>
                <w:szCs w:val="22"/>
              </w:rPr>
              <w:t>i</w:t>
            </w:r>
            <w:r w:rsidRPr="0098603C">
              <w:rPr>
                <w:bCs/>
                <w:i/>
                <w:kern w:val="36"/>
                <w:szCs w:val="22"/>
              </w:rPr>
              <w:t xml:space="preserve">DEPEND. </w:t>
            </w:r>
            <w:r w:rsidRPr="0098603C">
              <w:rPr>
                <w:bCs/>
                <w:i/>
                <w:color w:val="FF0000"/>
                <w:kern w:val="36"/>
                <w:szCs w:val="22"/>
              </w:rPr>
              <w:t>i</w:t>
            </w:r>
            <w:r w:rsidRPr="0098603C">
              <w:rPr>
                <w:bCs/>
                <w:i/>
                <w:kern w:val="36"/>
                <w:szCs w:val="22"/>
              </w:rPr>
              <w:t xml:space="preserve">DEPEND </w:t>
            </w:r>
            <w:r w:rsidRPr="0098603C">
              <w:rPr>
                <w:bCs/>
                <w:kern w:val="36"/>
                <w:szCs w:val="22"/>
              </w:rPr>
              <w:t xml:space="preserve">allows users to set objectives (or outcomes) and assemble, map and test the factors on which the objectives (or outcome) depend </w:t>
            </w:r>
            <w:r w:rsidR="00480E4D" w:rsidRPr="0098603C">
              <w:rPr>
                <w:bCs/>
                <w:kern w:val="36"/>
                <w:szCs w:val="22"/>
              </w:rPr>
              <w:t>(dependencies</w:t>
            </w:r>
            <w:r w:rsidRPr="0098603C">
              <w:rPr>
                <w:bCs/>
                <w:kern w:val="36"/>
                <w:szCs w:val="22"/>
              </w:rPr>
              <w:t xml:space="preserve">).  The project produced guidance on how to use dependency modelling to help choose appropriate interventions. </w:t>
            </w:r>
          </w:p>
          <w:p w:rsidR="0098603C" w:rsidRPr="0098603C" w:rsidRDefault="0098603C" w:rsidP="00791B18">
            <w:pPr>
              <w:rPr>
                <w:rFonts w:cs="Calibri"/>
                <w:szCs w:val="22"/>
              </w:rPr>
            </w:pPr>
          </w:p>
          <w:p w:rsidR="0098603C" w:rsidRPr="0098603C" w:rsidRDefault="0098603C" w:rsidP="00791B18">
            <w:pPr>
              <w:rPr>
                <w:rFonts w:cs="Calibri"/>
                <w:szCs w:val="22"/>
              </w:rPr>
            </w:pPr>
            <w:r w:rsidRPr="0098603C">
              <w:rPr>
                <w:rFonts w:cs="Calibri"/>
                <w:szCs w:val="22"/>
              </w:rPr>
              <w:t xml:space="preserve">The key findings of phase 2 were: </w:t>
            </w:r>
          </w:p>
          <w:p w:rsidR="0098603C" w:rsidRPr="0098603C" w:rsidRDefault="0098603C" w:rsidP="0098603C">
            <w:pPr>
              <w:numPr>
                <w:ilvl w:val="0"/>
                <w:numId w:val="11"/>
              </w:numPr>
              <w:spacing w:after="120"/>
              <w:rPr>
                <w:b/>
                <w:i/>
                <w:szCs w:val="22"/>
              </w:rPr>
            </w:pPr>
            <w:r w:rsidRPr="0098603C">
              <w:rPr>
                <w:b/>
                <w:i/>
                <w:szCs w:val="22"/>
              </w:rPr>
              <w:t xml:space="preserve">The </w:t>
            </w:r>
            <w:r w:rsidRPr="0098603C">
              <w:rPr>
                <w:b/>
                <w:bCs/>
                <w:i/>
                <w:color w:val="FF0000"/>
                <w:kern w:val="36"/>
                <w:szCs w:val="22"/>
              </w:rPr>
              <w:t>i</w:t>
            </w:r>
            <w:r w:rsidRPr="0098603C">
              <w:rPr>
                <w:b/>
                <w:bCs/>
                <w:i/>
                <w:kern w:val="36"/>
                <w:szCs w:val="22"/>
              </w:rPr>
              <w:t>DEPEND</w:t>
            </w:r>
            <w:r w:rsidRPr="0098603C">
              <w:rPr>
                <w:b/>
                <w:i/>
                <w:szCs w:val="22"/>
              </w:rPr>
              <w:t xml:space="preserve"> tool and guidance were easy to use although some improvements were identified.</w:t>
            </w:r>
            <w:r w:rsidRPr="0098603C">
              <w:rPr>
                <w:szCs w:val="22"/>
              </w:rPr>
              <w:t xml:space="preserve"> </w:t>
            </w:r>
            <w:r w:rsidRPr="0098603C">
              <w:rPr>
                <w:b/>
                <w:i/>
                <w:szCs w:val="22"/>
              </w:rPr>
              <w:t xml:space="preserve"> Much of this is now available through the Regulatory Evidence Network and this could be further improved if IMPEL members can share their experiences.</w:t>
            </w:r>
          </w:p>
          <w:p w:rsidR="0098603C" w:rsidRPr="0098603C" w:rsidRDefault="0098603C" w:rsidP="0098603C">
            <w:pPr>
              <w:numPr>
                <w:ilvl w:val="0"/>
                <w:numId w:val="11"/>
              </w:numPr>
              <w:spacing w:after="120"/>
              <w:rPr>
                <w:b/>
                <w:bCs/>
                <w:i/>
                <w:kern w:val="36"/>
                <w:szCs w:val="22"/>
              </w:rPr>
            </w:pPr>
            <w:r w:rsidRPr="0098603C">
              <w:rPr>
                <w:b/>
                <w:i/>
                <w:szCs w:val="22"/>
              </w:rPr>
              <w:t xml:space="preserve">It would be possible to build a virtual “user group” of IMPEL </w:t>
            </w:r>
            <w:r w:rsidRPr="0098603C">
              <w:rPr>
                <w:b/>
                <w:bCs/>
                <w:i/>
                <w:color w:val="FF0000"/>
                <w:kern w:val="36"/>
                <w:szCs w:val="22"/>
              </w:rPr>
              <w:t>i</w:t>
            </w:r>
            <w:r w:rsidRPr="0098603C">
              <w:rPr>
                <w:b/>
                <w:bCs/>
                <w:i/>
                <w:kern w:val="36"/>
                <w:szCs w:val="22"/>
              </w:rPr>
              <w:t>DEPEND users who can exchange experiences, share each other’s models and share how well the chosen interventions work in practice.</w:t>
            </w:r>
          </w:p>
          <w:p w:rsidR="0098603C" w:rsidRPr="0098603C" w:rsidRDefault="0098603C" w:rsidP="0098603C">
            <w:pPr>
              <w:numPr>
                <w:ilvl w:val="0"/>
                <w:numId w:val="11"/>
              </w:numPr>
              <w:spacing w:after="120"/>
              <w:rPr>
                <w:b/>
                <w:i/>
                <w:szCs w:val="22"/>
              </w:rPr>
            </w:pPr>
            <w:r w:rsidRPr="0098603C">
              <w:rPr>
                <w:b/>
                <w:bCs/>
                <w:i/>
                <w:kern w:val="36"/>
                <w:szCs w:val="22"/>
              </w:rPr>
              <w:t xml:space="preserve">IMPEL members are already making use of the </w:t>
            </w:r>
            <w:r w:rsidRPr="0098603C">
              <w:rPr>
                <w:b/>
                <w:bCs/>
                <w:i/>
                <w:color w:val="FF0000"/>
                <w:kern w:val="36"/>
                <w:szCs w:val="22"/>
              </w:rPr>
              <w:t>i</w:t>
            </w:r>
            <w:r w:rsidRPr="0098603C">
              <w:rPr>
                <w:b/>
                <w:bCs/>
                <w:i/>
                <w:kern w:val="36"/>
                <w:szCs w:val="22"/>
              </w:rPr>
              <w:t xml:space="preserve">DEPEND tool and communicating/ promoting the dependency modelling approach within their organisations. </w:t>
            </w:r>
          </w:p>
          <w:p w:rsidR="0098603C" w:rsidRPr="0098603C" w:rsidRDefault="0098603C" w:rsidP="0098603C">
            <w:pPr>
              <w:numPr>
                <w:ilvl w:val="0"/>
                <w:numId w:val="11"/>
              </w:numPr>
              <w:spacing w:after="120"/>
              <w:rPr>
                <w:b/>
                <w:szCs w:val="22"/>
              </w:rPr>
            </w:pPr>
            <w:r w:rsidRPr="0098603C">
              <w:rPr>
                <w:b/>
                <w:bCs/>
                <w:color w:val="FF0000"/>
                <w:kern w:val="36"/>
                <w:szCs w:val="22"/>
              </w:rPr>
              <w:t>i</w:t>
            </w:r>
            <w:r w:rsidRPr="0098603C">
              <w:rPr>
                <w:b/>
                <w:bCs/>
                <w:kern w:val="36"/>
                <w:szCs w:val="22"/>
              </w:rPr>
              <w:t>DEPEND</w:t>
            </w:r>
            <w:r w:rsidRPr="0098603C">
              <w:rPr>
                <w:b/>
                <w:szCs w:val="22"/>
              </w:rPr>
              <w:t xml:space="preserve"> developers are considering how to make the tool more widely available for IMPEL members, making improvements and any necessary licences and support for the tool.</w:t>
            </w:r>
          </w:p>
          <w:p w:rsidR="0098603C" w:rsidRPr="0098603C" w:rsidRDefault="0098603C" w:rsidP="0098603C">
            <w:pPr>
              <w:numPr>
                <w:ilvl w:val="0"/>
                <w:numId w:val="11"/>
              </w:numPr>
              <w:spacing w:after="120"/>
              <w:rPr>
                <w:b/>
                <w:i/>
                <w:szCs w:val="22"/>
              </w:rPr>
            </w:pPr>
            <w:r w:rsidRPr="0098603C">
              <w:rPr>
                <w:b/>
                <w:i/>
                <w:szCs w:val="22"/>
              </w:rPr>
              <w:t xml:space="preserve">IMPEL members identified improvements to the idepend tool that would improve their ability to share and co-operate on the </w:t>
            </w:r>
            <w:r w:rsidRPr="0098603C">
              <w:rPr>
                <w:b/>
                <w:i/>
                <w:szCs w:val="22"/>
              </w:rPr>
              <w:lastRenderedPageBreak/>
              <w:t xml:space="preserve">construction of </w:t>
            </w:r>
            <w:r w:rsidR="00480E4D" w:rsidRPr="0098603C">
              <w:rPr>
                <w:b/>
                <w:i/>
                <w:szCs w:val="22"/>
              </w:rPr>
              <w:t>models.</w:t>
            </w:r>
          </w:p>
          <w:p w:rsidR="0098603C" w:rsidRPr="0098603C" w:rsidRDefault="0098603C" w:rsidP="0098603C">
            <w:pPr>
              <w:numPr>
                <w:ilvl w:val="0"/>
                <w:numId w:val="11"/>
              </w:numPr>
              <w:spacing w:after="120"/>
              <w:rPr>
                <w:b/>
                <w:i/>
                <w:szCs w:val="22"/>
              </w:rPr>
            </w:pPr>
            <w:r w:rsidRPr="0098603C">
              <w:rPr>
                <w:b/>
                <w:i/>
                <w:szCs w:val="22"/>
              </w:rPr>
              <w:t xml:space="preserve">The recommendations above (in italics) could be the subject of a future IMPEL project.  </w:t>
            </w:r>
          </w:p>
          <w:p w:rsidR="0098603C" w:rsidRPr="0098603C" w:rsidRDefault="0098603C" w:rsidP="00791B18">
            <w:pPr>
              <w:spacing w:after="120"/>
              <w:rPr>
                <w:szCs w:val="22"/>
              </w:rPr>
            </w:pPr>
            <w:r w:rsidRPr="0098603C">
              <w:rPr>
                <w:szCs w:val="22"/>
              </w:rPr>
              <w:t>More information on phase 2 can be found in the project report to Cluster I.</w:t>
            </w:r>
          </w:p>
        </w:tc>
      </w:tr>
      <w:tr w:rsidR="0098603C" w:rsidRPr="0098603C" w:rsidTr="00791B18">
        <w:trPr>
          <w:trHeight w:val="65"/>
        </w:trPr>
        <w:tc>
          <w:tcPr>
            <w:tcW w:w="2093" w:type="dxa"/>
            <w:tcBorders>
              <w:top w:val="nil"/>
            </w:tcBorders>
          </w:tcPr>
          <w:p w:rsidR="0098603C" w:rsidRPr="0098603C" w:rsidRDefault="0098603C" w:rsidP="00791B18">
            <w:pPr>
              <w:numPr>
                <w:ilvl w:val="12"/>
                <w:numId w:val="0"/>
              </w:numPr>
              <w:rPr>
                <w:rFonts w:cs="Calibri"/>
                <w:szCs w:val="22"/>
              </w:rPr>
            </w:pPr>
            <w:r w:rsidRPr="0098603C">
              <w:rPr>
                <w:rFonts w:cs="Calibri"/>
                <w:b/>
                <w:szCs w:val="22"/>
              </w:rPr>
              <w:lastRenderedPageBreak/>
              <w:t>1.2. Link to IMPEL’s role and scope</w:t>
            </w:r>
          </w:p>
        </w:tc>
        <w:tc>
          <w:tcPr>
            <w:tcW w:w="7229" w:type="dxa"/>
            <w:tcBorders>
              <w:top w:val="nil"/>
            </w:tcBorders>
          </w:tcPr>
          <w:p w:rsidR="0098603C" w:rsidRPr="0098603C" w:rsidRDefault="0098603C" w:rsidP="00791B18">
            <w:pPr>
              <w:autoSpaceDE w:val="0"/>
              <w:autoSpaceDN w:val="0"/>
              <w:adjustRightInd w:val="0"/>
              <w:spacing w:after="120"/>
              <w:rPr>
                <w:rFonts w:cs="Calibri"/>
                <w:szCs w:val="22"/>
                <w:lang w:val="en-US" w:eastAsia="nl-NL"/>
              </w:rPr>
            </w:pPr>
            <w:r w:rsidRPr="0098603C">
              <w:rPr>
                <w:rFonts w:cs="Calibri"/>
                <w:szCs w:val="22"/>
                <w:lang w:val="en-US" w:eastAsia="nl-NL"/>
              </w:rPr>
              <w:t>This project is closely linked to the following IMPEL strategic goals:</w:t>
            </w:r>
          </w:p>
          <w:p w:rsidR="0098603C" w:rsidRPr="0098603C" w:rsidRDefault="0098603C" w:rsidP="00791B18">
            <w:pPr>
              <w:autoSpaceDE w:val="0"/>
              <w:autoSpaceDN w:val="0"/>
              <w:adjustRightInd w:val="0"/>
              <w:spacing w:after="120"/>
              <w:rPr>
                <w:rFonts w:cs="Calibri"/>
                <w:szCs w:val="22"/>
                <w:u w:val="single"/>
              </w:rPr>
            </w:pPr>
            <w:r w:rsidRPr="0098603C">
              <w:rPr>
                <w:rFonts w:cs="Calibri"/>
                <w:szCs w:val="22"/>
                <w:u w:val="single"/>
              </w:rPr>
              <w:t xml:space="preserve"> Development of good practices</w:t>
            </w:r>
          </w:p>
          <w:p w:rsidR="0098603C" w:rsidRPr="0098603C" w:rsidRDefault="0098603C" w:rsidP="00791B18">
            <w:pPr>
              <w:autoSpaceDE w:val="0"/>
              <w:autoSpaceDN w:val="0"/>
              <w:adjustRightInd w:val="0"/>
              <w:spacing w:after="120"/>
              <w:rPr>
                <w:rFonts w:cs="Calibri"/>
                <w:szCs w:val="22"/>
              </w:rPr>
            </w:pPr>
            <w:r w:rsidRPr="0098603C">
              <w:rPr>
                <w:rFonts w:cs="Calibri"/>
                <w:szCs w:val="22"/>
              </w:rPr>
              <w:t>Learning from each other and identify good practices in implementing EU law.</w:t>
            </w:r>
          </w:p>
          <w:p w:rsidR="0098603C" w:rsidRPr="0098603C" w:rsidRDefault="0098603C" w:rsidP="00791B18">
            <w:pPr>
              <w:autoSpaceDE w:val="0"/>
              <w:autoSpaceDN w:val="0"/>
              <w:adjustRightInd w:val="0"/>
              <w:spacing w:after="120"/>
              <w:rPr>
                <w:rFonts w:cs="Calibri"/>
                <w:szCs w:val="22"/>
                <w:u w:val="single"/>
              </w:rPr>
            </w:pPr>
            <w:r w:rsidRPr="0098603C">
              <w:rPr>
                <w:rFonts w:cs="Calibri"/>
                <w:szCs w:val="22"/>
                <w:u w:val="single"/>
              </w:rPr>
              <w:t>New instruments in environmental protection</w:t>
            </w:r>
          </w:p>
          <w:p w:rsidR="0098603C" w:rsidRPr="0098603C" w:rsidRDefault="0098603C" w:rsidP="00791B18">
            <w:pPr>
              <w:autoSpaceDE w:val="0"/>
              <w:autoSpaceDN w:val="0"/>
              <w:adjustRightInd w:val="0"/>
              <w:spacing w:after="120"/>
              <w:rPr>
                <w:rFonts w:cs="Calibri"/>
                <w:szCs w:val="22"/>
              </w:rPr>
            </w:pPr>
            <w:r w:rsidRPr="0098603C">
              <w:rPr>
                <w:rFonts w:cs="Calibri"/>
                <w:szCs w:val="22"/>
              </w:rPr>
              <w:t>Identify new and/or complementary approaches to deliver environmental protection.</w:t>
            </w:r>
          </w:p>
          <w:p w:rsidR="0098603C" w:rsidRPr="0098603C" w:rsidRDefault="0098603C" w:rsidP="00791B18">
            <w:pPr>
              <w:autoSpaceDE w:val="0"/>
              <w:autoSpaceDN w:val="0"/>
              <w:adjustRightInd w:val="0"/>
              <w:spacing w:after="120"/>
              <w:rPr>
                <w:rFonts w:cs="Calibri"/>
                <w:szCs w:val="22"/>
              </w:rPr>
            </w:pPr>
            <w:r w:rsidRPr="0098603C">
              <w:rPr>
                <w:rFonts w:cs="Calibri"/>
                <w:szCs w:val="22"/>
                <w:u w:val="single"/>
              </w:rPr>
              <w:t>Providing feedback to policy makers</w:t>
            </w:r>
          </w:p>
          <w:p w:rsidR="0098603C" w:rsidRPr="0098603C" w:rsidRDefault="0098603C" w:rsidP="00791B18">
            <w:pPr>
              <w:autoSpaceDE w:val="0"/>
              <w:autoSpaceDN w:val="0"/>
              <w:adjustRightInd w:val="0"/>
              <w:spacing w:after="120"/>
              <w:rPr>
                <w:rFonts w:cs="Calibri"/>
                <w:szCs w:val="22"/>
              </w:rPr>
            </w:pPr>
            <w:r w:rsidRPr="0098603C">
              <w:rPr>
                <w:rFonts w:cs="Calibri"/>
                <w:szCs w:val="22"/>
              </w:rPr>
              <w:t>Assist in the aim to “continue the activity of providing feedback to the Commission or EU Institutions on better legislation issues, gathering information on experience of implementing EU legislation”.</w:t>
            </w:r>
          </w:p>
          <w:p w:rsidR="0098603C" w:rsidRPr="0098603C" w:rsidRDefault="0098603C" w:rsidP="00791B18">
            <w:r w:rsidRPr="0098603C">
              <w:rPr>
                <w:u w:val="single"/>
              </w:rPr>
              <w:t>Defining objectives and strategies within the Environmental Inspections Cycle</w:t>
            </w:r>
            <w:r w:rsidRPr="0098603C">
              <w:t xml:space="preserve"> </w:t>
            </w:r>
          </w:p>
          <w:p w:rsidR="0098603C" w:rsidRPr="0098603C" w:rsidRDefault="0098603C" w:rsidP="00791B18"/>
          <w:p w:rsidR="0098603C" w:rsidRPr="0098603C" w:rsidRDefault="0098603C" w:rsidP="00791B18">
            <w:pPr>
              <w:rPr>
                <w:color w:val="1F497D"/>
              </w:rPr>
            </w:pPr>
            <w:r w:rsidRPr="0098603C">
              <w:t>The EIC project has described this work as: “much more than deciding about site visits - it includes what outcomes you want and the approaches you use to reach the objectives”.</w:t>
            </w:r>
            <w:r w:rsidRPr="0098603C">
              <w:rPr>
                <w:color w:val="1F497D"/>
              </w:rPr>
              <w:t xml:space="preserve">  </w:t>
            </w:r>
            <w:r w:rsidRPr="0098603C">
              <w:t>The Choosing Appropriate Interventions approach is based on that premise.</w:t>
            </w:r>
          </w:p>
        </w:tc>
      </w:tr>
      <w:tr w:rsidR="0098603C" w:rsidRPr="0098603C" w:rsidTr="00791B18">
        <w:tc>
          <w:tcPr>
            <w:tcW w:w="2093" w:type="dxa"/>
            <w:tcBorders>
              <w:bottom w:val="nil"/>
            </w:tcBorders>
          </w:tcPr>
          <w:p w:rsidR="0098603C" w:rsidRPr="0098603C" w:rsidRDefault="0098603C" w:rsidP="00791B18">
            <w:pPr>
              <w:numPr>
                <w:ilvl w:val="12"/>
                <w:numId w:val="0"/>
              </w:numPr>
              <w:rPr>
                <w:rFonts w:cs="Calibri"/>
                <w:szCs w:val="22"/>
              </w:rPr>
            </w:pPr>
            <w:r w:rsidRPr="0098603C">
              <w:rPr>
                <w:rFonts w:cs="Calibri"/>
                <w:b/>
                <w:szCs w:val="22"/>
              </w:rPr>
              <w:t>1.3. Objective (s)</w:t>
            </w:r>
          </w:p>
        </w:tc>
        <w:tc>
          <w:tcPr>
            <w:tcW w:w="7229" w:type="dxa"/>
            <w:tcBorders>
              <w:bottom w:val="nil"/>
            </w:tcBorders>
          </w:tcPr>
          <w:p w:rsidR="0098603C" w:rsidRPr="0098603C" w:rsidRDefault="0098603C" w:rsidP="00791B18">
            <w:pPr>
              <w:autoSpaceDE w:val="0"/>
              <w:autoSpaceDN w:val="0"/>
              <w:adjustRightInd w:val="0"/>
              <w:ind w:right="510"/>
              <w:rPr>
                <w:rFonts w:cs="Calibri"/>
                <w:szCs w:val="22"/>
              </w:rPr>
            </w:pPr>
            <w:r w:rsidRPr="0098603C">
              <w:rPr>
                <w:rFonts w:cs="Calibri"/>
                <w:szCs w:val="22"/>
              </w:rPr>
              <w:t>To improve the effectiveness of Environmental Inspectorates’ implementation of the environmental acquis by providing IMPEL members with a toolkit for choosing interventions, according to circumstances.</w:t>
            </w:r>
          </w:p>
        </w:tc>
      </w:tr>
      <w:tr w:rsidR="0098603C" w:rsidRPr="0098603C" w:rsidTr="00791B18">
        <w:tc>
          <w:tcPr>
            <w:tcW w:w="2093" w:type="dxa"/>
            <w:tcBorders>
              <w:top w:val="single" w:sz="6" w:space="0" w:color="auto"/>
              <w:bottom w:val="single" w:sz="6" w:space="0" w:color="auto"/>
            </w:tcBorders>
          </w:tcPr>
          <w:p w:rsidR="0098603C" w:rsidRPr="0098603C" w:rsidRDefault="0098603C" w:rsidP="00791B18">
            <w:pPr>
              <w:numPr>
                <w:ilvl w:val="12"/>
                <w:numId w:val="0"/>
              </w:numPr>
              <w:rPr>
                <w:rFonts w:cs="Calibri"/>
                <w:szCs w:val="22"/>
              </w:rPr>
            </w:pPr>
            <w:r w:rsidRPr="0098603C">
              <w:rPr>
                <w:rFonts w:cs="Calibri"/>
                <w:b/>
                <w:szCs w:val="22"/>
              </w:rPr>
              <w:t>1.4. Definition</w:t>
            </w:r>
          </w:p>
        </w:tc>
        <w:tc>
          <w:tcPr>
            <w:tcW w:w="7229" w:type="dxa"/>
            <w:tcBorders>
              <w:top w:val="single" w:sz="6" w:space="0" w:color="auto"/>
              <w:bottom w:val="single" w:sz="6" w:space="0" w:color="auto"/>
            </w:tcBorders>
          </w:tcPr>
          <w:p w:rsidR="0098603C" w:rsidRPr="0098603C" w:rsidRDefault="0098603C" w:rsidP="00791B18">
            <w:pPr>
              <w:spacing w:after="120"/>
              <w:rPr>
                <w:szCs w:val="22"/>
              </w:rPr>
            </w:pPr>
            <w:r w:rsidRPr="0098603C">
              <w:rPr>
                <w:szCs w:val="22"/>
              </w:rPr>
              <w:t xml:space="preserve">The project will: </w:t>
            </w:r>
          </w:p>
          <w:p w:rsidR="0098603C" w:rsidRPr="0098603C" w:rsidRDefault="0098603C" w:rsidP="0098603C">
            <w:pPr>
              <w:numPr>
                <w:ilvl w:val="0"/>
                <w:numId w:val="11"/>
              </w:numPr>
              <w:spacing w:after="120"/>
              <w:rPr>
                <w:szCs w:val="22"/>
              </w:rPr>
            </w:pPr>
            <w:r w:rsidRPr="0098603C">
              <w:rPr>
                <w:szCs w:val="22"/>
              </w:rPr>
              <w:t xml:space="preserve">Make improvements to  the </w:t>
            </w:r>
            <w:r w:rsidRPr="0098603C">
              <w:rPr>
                <w:bCs/>
                <w:i/>
                <w:color w:val="FF0000"/>
                <w:kern w:val="36"/>
                <w:szCs w:val="22"/>
              </w:rPr>
              <w:t>i</w:t>
            </w:r>
            <w:r w:rsidRPr="0098603C">
              <w:rPr>
                <w:bCs/>
                <w:i/>
                <w:kern w:val="36"/>
                <w:szCs w:val="22"/>
              </w:rPr>
              <w:t>DEPEND</w:t>
            </w:r>
            <w:r w:rsidRPr="0098603C">
              <w:rPr>
                <w:szCs w:val="22"/>
              </w:rPr>
              <w:t xml:space="preserve"> modelling tool including links to other resources </w:t>
            </w:r>
          </w:p>
          <w:p w:rsidR="0098603C" w:rsidRPr="0098603C" w:rsidRDefault="0098603C" w:rsidP="0098603C">
            <w:pPr>
              <w:numPr>
                <w:ilvl w:val="0"/>
                <w:numId w:val="11"/>
              </w:numPr>
              <w:spacing w:after="120"/>
              <w:rPr>
                <w:szCs w:val="22"/>
              </w:rPr>
            </w:pPr>
            <w:r w:rsidRPr="0098603C">
              <w:rPr>
                <w:szCs w:val="22"/>
              </w:rPr>
              <w:t xml:space="preserve">Establish an access site for </w:t>
            </w:r>
            <w:r w:rsidRPr="0098603C">
              <w:rPr>
                <w:bCs/>
                <w:i/>
                <w:color w:val="FF0000"/>
                <w:kern w:val="36"/>
                <w:szCs w:val="22"/>
              </w:rPr>
              <w:t>i</w:t>
            </w:r>
            <w:r w:rsidRPr="0098603C">
              <w:rPr>
                <w:bCs/>
                <w:i/>
                <w:kern w:val="36"/>
                <w:szCs w:val="22"/>
              </w:rPr>
              <w:t>DEPEND</w:t>
            </w:r>
            <w:r w:rsidRPr="0098603C">
              <w:rPr>
                <w:szCs w:val="22"/>
              </w:rPr>
              <w:t xml:space="preserve"> and other parts of the toolkit on the Regulatory Evidence Network (REN).Note that t</w:t>
            </w:r>
            <w:r w:rsidRPr="0098603C">
              <w:t xml:space="preserve">he idepend tool is already hosted on the software developer’s server. </w:t>
            </w:r>
          </w:p>
          <w:p w:rsidR="0098603C" w:rsidRPr="0098603C" w:rsidRDefault="0098603C" w:rsidP="0098603C">
            <w:pPr>
              <w:numPr>
                <w:ilvl w:val="0"/>
                <w:numId w:val="11"/>
              </w:numPr>
              <w:spacing w:after="120"/>
              <w:rPr>
                <w:szCs w:val="22"/>
              </w:rPr>
            </w:pPr>
            <w:r w:rsidRPr="0098603C">
              <w:rPr>
                <w:szCs w:val="22"/>
              </w:rPr>
              <w:t>Communicate the benefits of dependency modelling and the toolkit to IMPEL members and other interested parties.</w:t>
            </w:r>
          </w:p>
        </w:tc>
      </w:tr>
      <w:tr w:rsidR="0098603C" w:rsidRPr="0098603C" w:rsidTr="00791B18">
        <w:tc>
          <w:tcPr>
            <w:tcW w:w="2093" w:type="dxa"/>
            <w:tcBorders>
              <w:top w:val="single" w:sz="6" w:space="0" w:color="auto"/>
              <w:bottom w:val="double" w:sz="6" w:space="0" w:color="auto"/>
            </w:tcBorders>
          </w:tcPr>
          <w:p w:rsidR="0098603C" w:rsidRPr="0098603C" w:rsidRDefault="0098603C" w:rsidP="00791B18">
            <w:pPr>
              <w:numPr>
                <w:ilvl w:val="12"/>
                <w:numId w:val="0"/>
              </w:numPr>
              <w:rPr>
                <w:rFonts w:cs="Calibri"/>
                <w:b/>
                <w:szCs w:val="22"/>
              </w:rPr>
            </w:pPr>
            <w:r w:rsidRPr="0098603C">
              <w:rPr>
                <w:rFonts w:cs="Calibri"/>
                <w:b/>
                <w:szCs w:val="22"/>
              </w:rPr>
              <w:t>1.5. Product(s)</w:t>
            </w:r>
          </w:p>
        </w:tc>
        <w:tc>
          <w:tcPr>
            <w:tcW w:w="7229" w:type="dxa"/>
            <w:tcBorders>
              <w:top w:val="single" w:sz="6" w:space="0" w:color="auto"/>
              <w:bottom w:val="double" w:sz="6" w:space="0" w:color="auto"/>
            </w:tcBorders>
          </w:tcPr>
          <w:p w:rsidR="0098603C" w:rsidRPr="0098603C" w:rsidRDefault="0098603C" w:rsidP="0098603C">
            <w:pPr>
              <w:numPr>
                <w:ilvl w:val="0"/>
                <w:numId w:val="6"/>
              </w:numPr>
              <w:rPr>
                <w:rFonts w:cs="Calibri"/>
                <w:szCs w:val="22"/>
              </w:rPr>
            </w:pPr>
            <w:r w:rsidRPr="0098603C">
              <w:rPr>
                <w:rFonts w:cs="Calibri"/>
                <w:b/>
                <w:szCs w:val="22"/>
              </w:rPr>
              <w:t xml:space="preserve">A  toolkit </w:t>
            </w:r>
            <w:r w:rsidRPr="0098603C">
              <w:rPr>
                <w:rFonts w:cs="Calibri"/>
                <w:szCs w:val="22"/>
              </w:rPr>
              <w:t>to help practitioners to choose interventions including:</w:t>
            </w:r>
          </w:p>
          <w:p w:rsidR="0098603C" w:rsidRPr="0098603C" w:rsidRDefault="0098603C" w:rsidP="0098603C">
            <w:pPr>
              <w:pStyle w:val="Lijstalinea"/>
              <w:numPr>
                <w:ilvl w:val="0"/>
                <w:numId w:val="8"/>
              </w:numPr>
              <w:contextualSpacing w:val="0"/>
              <w:rPr>
                <w:rFonts w:ascii="Calibri" w:hAnsi="Calibri" w:cs="Calibri"/>
                <w:szCs w:val="22"/>
              </w:rPr>
            </w:pPr>
            <w:r w:rsidRPr="0098603C">
              <w:rPr>
                <w:rFonts w:ascii="Calibri" w:hAnsi="Calibri" w:cs="Calibri"/>
                <w:bCs/>
                <w:i/>
                <w:color w:val="FF0000"/>
                <w:kern w:val="36"/>
                <w:szCs w:val="22"/>
              </w:rPr>
              <w:t>i</w:t>
            </w:r>
            <w:r w:rsidRPr="0098603C">
              <w:rPr>
                <w:rFonts w:ascii="Calibri" w:hAnsi="Calibri" w:cs="Calibri"/>
                <w:bCs/>
                <w:i/>
                <w:kern w:val="36"/>
                <w:szCs w:val="22"/>
              </w:rPr>
              <w:t>DEPEND</w:t>
            </w:r>
            <w:r w:rsidRPr="0098603C">
              <w:rPr>
                <w:rFonts w:ascii="Calibri" w:hAnsi="Calibri" w:cs="Calibri"/>
                <w:b/>
                <w:szCs w:val="22"/>
              </w:rPr>
              <w:t xml:space="preserve"> "dependency modeling" tool</w:t>
            </w:r>
            <w:r w:rsidRPr="0098603C">
              <w:rPr>
                <w:rFonts w:ascii="Calibri" w:hAnsi="Calibri" w:cs="Calibri"/>
                <w:szCs w:val="22"/>
              </w:rPr>
              <w:t>;</w:t>
            </w:r>
          </w:p>
          <w:p w:rsidR="0098603C" w:rsidRPr="0098603C" w:rsidRDefault="0098603C" w:rsidP="0098603C">
            <w:pPr>
              <w:pStyle w:val="Lijstalinea"/>
              <w:numPr>
                <w:ilvl w:val="0"/>
                <w:numId w:val="8"/>
              </w:numPr>
              <w:contextualSpacing w:val="0"/>
              <w:rPr>
                <w:rFonts w:ascii="Calibri" w:eastAsia="Calibri" w:hAnsi="Calibri" w:cs="Calibri"/>
                <w:szCs w:val="22"/>
              </w:rPr>
            </w:pPr>
            <w:r w:rsidRPr="0098603C">
              <w:rPr>
                <w:rFonts w:ascii="Calibri" w:hAnsi="Calibri" w:cs="Calibri"/>
                <w:b/>
                <w:szCs w:val="22"/>
              </w:rPr>
              <w:t>User guidance</w:t>
            </w:r>
            <w:r w:rsidRPr="0098603C">
              <w:rPr>
                <w:rFonts w:ascii="Calibri" w:hAnsi="Calibri" w:cs="Calibri"/>
                <w:szCs w:val="22"/>
              </w:rPr>
              <w:t xml:space="preserve"> on (a) what you have to think about to choose interventions and (b) </w:t>
            </w:r>
            <w:r w:rsidRPr="0098603C">
              <w:rPr>
                <w:rFonts w:ascii="Calibri" w:eastAsia="Calibri" w:hAnsi="Calibri" w:cs="Calibri"/>
                <w:szCs w:val="22"/>
              </w:rPr>
              <w:t xml:space="preserve">how to use </w:t>
            </w:r>
            <w:r w:rsidRPr="0098603C">
              <w:rPr>
                <w:rFonts w:ascii="Calibri" w:hAnsi="Calibri" w:cs="Calibri"/>
                <w:bCs/>
                <w:i/>
                <w:color w:val="FF0000"/>
                <w:kern w:val="36"/>
                <w:szCs w:val="22"/>
              </w:rPr>
              <w:t>i</w:t>
            </w:r>
            <w:r w:rsidRPr="0098603C">
              <w:rPr>
                <w:rFonts w:ascii="Calibri" w:hAnsi="Calibri" w:cs="Calibri"/>
                <w:bCs/>
                <w:i/>
                <w:kern w:val="36"/>
                <w:szCs w:val="22"/>
              </w:rPr>
              <w:t>DEPEND</w:t>
            </w:r>
          </w:p>
          <w:p w:rsidR="0098603C" w:rsidRPr="0098603C" w:rsidRDefault="0098603C" w:rsidP="0098603C">
            <w:pPr>
              <w:pStyle w:val="Lijstalinea"/>
              <w:numPr>
                <w:ilvl w:val="0"/>
                <w:numId w:val="8"/>
              </w:numPr>
              <w:contextualSpacing w:val="0"/>
              <w:rPr>
                <w:rFonts w:ascii="Calibri" w:eastAsia="Calibri" w:hAnsi="Calibri" w:cs="Calibri"/>
                <w:i/>
                <w:szCs w:val="22"/>
              </w:rPr>
            </w:pPr>
            <w:r w:rsidRPr="0098603C">
              <w:rPr>
                <w:rFonts w:ascii="Calibri" w:eastAsia="Calibri" w:hAnsi="Calibri" w:cs="Calibri"/>
                <w:b/>
                <w:szCs w:val="22"/>
              </w:rPr>
              <w:t>Library of interventions</w:t>
            </w:r>
            <w:r w:rsidRPr="0098603C">
              <w:rPr>
                <w:rFonts w:ascii="Calibri" w:hAnsi="Calibri" w:cs="Calibri"/>
                <w:szCs w:val="22"/>
              </w:rPr>
              <w:t>, with examples of where used and evidence of how well they worked provided by the Regulatory Evidence Network (REN) developed by a</w:t>
            </w:r>
            <w:r w:rsidRPr="0098603C">
              <w:rPr>
                <w:rFonts w:ascii="Calibri" w:eastAsia="Calibri" w:hAnsi="Calibri" w:cs="Calibri"/>
                <w:i/>
                <w:szCs w:val="22"/>
              </w:rPr>
              <w:t xml:space="preserve"> SNIFFER project;</w:t>
            </w:r>
          </w:p>
          <w:p w:rsidR="0098603C" w:rsidRPr="0098603C" w:rsidRDefault="0098603C" w:rsidP="0098603C">
            <w:pPr>
              <w:pStyle w:val="Lijstalinea"/>
              <w:numPr>
                <w:ilvl w:val="0"/>
                <w:numId w:val="8"/>
              </w:numPr>
              <w:contextualSpacing w:val="0"/>
              <w:rPr>
                <w:rFonts w:ascii="Calibri" w:hAnsi="Calibri" w:cs="Calibri"/>
                <w:szCs w:val="22"/>
              </w:rPr>
            </w:pPr>
            <w:r w:rsidRPr="0098603C">
              <w:rPr>
                <w:rFonts w:ascii="Calibri" w:eastAsia="Calibri" w:hAnsi="Calibri" w:cs="Calibri"/>
                <w:b/>
                <w:szCs w:val="22"/>
              </w:rPr>
              <w:t>Evidence on external "drivers" and "internal factors"</w:t>
            </w:r>
            <w:r w:rsidRPr="0098603C">
              <w:rPr>
                <w:rFonts w:ascii="Calibri" w:hAnsi="Calibri" w:cs="Calibri"/>
                <w:szCs w:val="22"/>
              </w:rPr>
              <w:t xml:space="preserve"> that affect business</w:t>
            </w:r>
            <w:r w:rsidRPr="0098603C">
              <w:rPr>
                <w:rFonts w:ascii="Calibri" w:eastAsia="Calibri" w:hAnsi="Calibri" w:cs="Calibri"/>
                <w:szCs w:val="22"/>
              </w:rPr>
              <w:t xml:space="preserve"> environmental performance, and evidence of the </w:t>
            </w:r>
            <w:r w:rsidRPr="0098603C">
              <w:rPr>
                <w:rFonts w:ascii="Calibri" w:eastAsia="Calibri" w:hAnsi="Calibri" w:cs="Calibri"/>
                <w:b/>
                <w:szCs w:val="22"/>
              </w:rPr>
              <w:t>success of interventions</w:t>
            </w:r>
            <w:r w:rsidRPr="0098603C">
              <w:rPr>
                <w:rFonts w:ascii="Calibri" w:eastAsia="Calibri" w:hAnsi="Calibri" w:cs="Calibri"/>
                <w:szCs w:val="22"/>
              </w:rPr>
              <w:t xml:space="preserve"> selected.</w:t>
            </w:r>
          </w:p>
          <w:p w:rsidR="0098603C" w:rsidRPr="0098603C" w:rsidRDefault="0098603C" w:rsidP="0098603C">
            <w:pPr>
              <w:numPr>
                <w:ilvl w:val="0"/>
                <w:numId w:val="6"/>
              </w:numPr>
              <w:rPr>
                <w:rFonts w:cs="Calibri"/>
                <w:szCs w:val="22"/>
              </w:rPr>
            </w:pPr>
            <w:r w:rsidRPr="0098603C">
              <w:rPr>
                <w:rFonts w:cs="Calibri"/>
                <w:b/>
                <w:szCs w:val="22"/>
              </w:rPr>
              <w:t>A portal</w:t>
            </w:r>
            <w:r w:rsidRPr="0098603C">
              <w:rPr>
                <w:rFonts w:cs="Calibri"/>
                <w:szCs w:val="22"/>
              </w:rPr>
              <w:t xml:space="preserve"> that:</w:t>
            </w:r>
          </w:p>
          <w:p w:rsidR="0098603C" w:rsidRPr="0098603C" w:rsidRDefault="0098603C" w:rsidP="0098603C">
            <w:pPr>
              <w:pStyle w:val="Lijstalinea"/>
              <w:numPr>
                <w:ilvl w:val="0"/>
                <w:numId w:val="9"/>
              </w:numPr>
              <w:contextualSpacing w:val="0"/>
              <w:rPr>
                <w:rFonts w:ascii="Calibri" w:hAnsi="Calibri" w:cs="Calibri"/>
                <w:szCs w:val="22"/>
              </w:rPr>
            </w:pPr>
            <w:r w:rsidRPr="0098603C">
              <w:rPr>
                <w:rFonts w:ascii="Calibri" w:hAnsi="Calibri" w:cs="Calibri"/>
                <w:szCs w:val="22"/>
              </w:rPr>
              <w:t xml:space="preserve">provides  access to </w:t>
            </w:r>
            <w:r w:rsidRPr="0098603C">
              <w:rPr>
                <w:rFonts w:ascii="Calibri" w:hAnsi="Calibri" w:cs="Calibri"/>
                <w:bCs/>
                <w:i/>
                <w:color w:val="FF0000"/>
                <w:kern w:val="36"/>
                <w:szCs w:val="22"/>
              </w:rPr>
              <w:t>i</w:t>
            </w:r>
            <w:r w:rsidRPr="0098603C">
              <w:rPr>
                <w:rFonts w:ascii="Calibri" w:hAnsi="Calibri" w:cs="Calibri"/>
                <w:bCs/>
                <w:i/>
                <w:kern w:val="36"/>
                <w:szCs w:val="22"/>
              </w:rPr>
              <w:t>DEPEND</w:t>
            </w:r>
            <w:r w:rsidRPr="0098603C">
              <w:rPr>
                <w:rFonts w:ascii="Calibri" w:hAnsi="Calibri" w:cs="Calibri"/>
                <w:szCs w:val="22"/>
              </w:rPr>
              <w:t xml:space="preserve"> ,</w:t>
            </w:r>
          </w:p>
          <w:p w:rsidR="0098603C" w:rsidRPr="0098603C" w:rsidRDefault="0098603C" w:rsidP="0098603C">
            <w:pPr>
              <w:pStyle w:val="Lijstalinea"/>
              <w:numPr>
                <w:ilvl w:val="0"/>
                <w:numId w:val="9"/>
              </w:numPr>
              <w:contextualSpacing w:val="0"/>
              <w:rPr>
                <w:rFonts w:ascii="Calibri" w:hAnsi="Calibri" w:cs="Calibri"/>
                <w:szCs w:val="22"/>
              </w:rPr>
            </w:pPr>
            <w:r w:rsidRPr="0098603C">
              <w:rPr>
                <w:rFonts w:ascii="Calibri" w:hAnsi="Calibri" w:cs="Calibri"/>
                <w:szCs w:val="22"/>
              </w:rPr>
              <w:t xml:space="preserve">allows models generated on </w:t>
            </w:r>
            <w:r w:rsidRPr="0098603C">
              <w:rPr>
                <w:rFonts w:ascii="Calibri" w:hAnsi="Calibri" w:cs="Calibri"/>
                <w:bCs/>
                <w:i/>
                <w:color w:val="FF0000"/>
                <w:kern w:val="36"/>
                <w:szCs w:val="22"/>
              </w:rPr>
              <w:t>i</w:t>
            </w:r>
            <w:r w:rsidRPr="0098603C">
              <w:rPr>
                <w:rFonts w:ascii="Calibri" w:hAnsi="Calibri" w:cs="Calibri"/>
                <w:bCs/>
                <w:i/>
                <w:kern w:val="36"/>
                <w:szCs w:val="22"/>
              </w:rPr>
              <w:t>DEPEND</w:t>
            </w:r>
            <w:r w:rsidRPr="0098603C">
              <w:rPr>
                <w:rFonts w:ascii="Calibri" w:hAnsi="Calibri" w:cs="Calibri"/>
                <w:szCs w:val="22"/>
              </w:rPr>
              <w:t xml:space="preserve">  to be shared, </w:t>
            </w:r>
          </w:p>
          <w:p w:rsidR="0098603C" w:rsidRPr="0098603C" w:rsidRDefault="0098603C" w:rsidP="0098603C">
            <w:pPr>
              <w:pStyle w:val="Lijstalinea"/>
              <w:numPr>
                <w:ilvl w:val="0"/>
                <w:numId w:val="9"/>
              </w:numPr>
              <w:contextualSpacing w:val="0"/>
              <w:rPr>
                <w:rFonts w:ascii="Calibri" w:hAnsi="Calibri" w:cs="Calibri"/>
                <w:szCs w:val="22"/>
              </w:rPr>
            </w:pPr>
            <w:r w:rsidRPr="0098603C">
              <w:rPr>
                <w:rFonts w:ascii="Calibri" w:hAnsi="Calibri" w:cs="Calibri"/>
                <w:szCs w:val="22"/>
              </w:rPr>
              <w:lastRenderedPageBreak/>
              <w:t xml:space="preserve">makes available lists of interventions,  </w:t>
            </w:r>
          </w:p>
          <w:p w:rsidR="0098603C" w:rsidRPr="0098603C" w:rsidRDefault="0098603C" w:rsidP="0098603C">
            <w:pPr>
              <w:pStyle w:val="Lijstalinea"/>
              <w:numPr>
                <w:ilvl w:val="0"/>
                <w:numId w:val="9"/>
              </w:numPr>
              <w:contextualSpacing w:val="0"/>
              <w:rPr>
                <w:rFonts w:ascii="Calibri" w:hAnsi="Calibri" w:cs="Calibri"/>
                <w:szCs w:val="22"/>
              </w:rPr>
            </w:pPr>
            <w:r w:rsidRPr="0098603C">
              <w:rPr>
                <w:rFonts w:ascii="Calibri" w:hAnsi="Calibri" w:cs="Calibri"/>
                <w:szCs w:val="22"/>
              </w:rPr>
              <w:t xml:space="preserve">provides access to evidence, </w:t>
            </w:r>
            <w:r w:rsidR="00480E4D" w:rsidRPr="0098603C">
              <w:rPr>
                <w:rFonts w:ascii="Calibri" w:hAnsi="Calibri" w:cs="Calibri"/>
                <w:szCs w:val="22"/>
              </w:rPr>
              <w:t>including influencing</w:t>
            </w:r>
            <w:r w:rsidRPr="0098603C">
              <w:rPr>
                <w:rFonts w:ascii="Calibri" w:hAnsi="Calibri" w:cs="Calibri"/>
                <w:szCs w:val="22"/>
              </w:rPr>
              <w:t xml:space="preserve"> factors and use of interventions.</w:t>
            </w:r>
          </w:p>
          <w:p w:rsidR="0098603C" w:rsidRPr="0098603C" w:rsidRDefault="0098603C" w:rsidP="0098603C">
            <w:pPr>
              <w:numPr>
                <w:ilvl w:val="0"/>
                <w:numId w:val="6"/>
              </w:numPr>
              <w:rPr>
                <w:rFonts w:cs="Calibri"/>
                <w:szCs w:val="22"/>
              </w:rPr>
            </w:pPr>
            <w:r w:rsidRPr="0098603C">
              <w:rPr>
                <w:rFonts w:cs="Calibri"/>
                <w:b/>
                <w:szCs w:val="22"/>
              </w:rPr>
              <w:t>Communications ‘package’</w:t>
            </w:r>
            <w:r w:rsidRPr="0098603C">
              <w:rPr>
                <w:rFonts w:cs="Calibri"/>
                <w:szCs w:val="22"/>
              </w:rPr>
              <w:t xml:space="preserve"> to promote the toolkit and disseminate results/case studies following its use.  The IMPEL communications group/project will oversee communications, which will include:</w:t>
            </w:r>
          </w:p>
          <w:p w:rsidR="0098603C" w:rsidRPr="0098603C" w:rsidRDefault="0098603C" w:rsidP="0098603C">
            <w:pPr>
              <w:numPr>
                <w:ilvl w:val="0"/>
                <w:numId w:val="12"/>
              </w:numPr>
              <w:rPr>
                <w:rFonts w:cs="Calibri"/>
                <w:szCs w:val="22"/>
              </w:rPr>
            </w:pPr>
            <w:r w:rsidRPr="0098603C">
              <w:rPr>
                <w:rFonts w:cs="Calibri"/>
                <w:szCs w:val="22"/>
              </w:rPr>
              <w:t xml:space="preserve"> a ‘webinar’ for  the user community to be carried out in the first quarter 2014; </w:t>
            </w:r>
          </w:p>
          <w:p w:rsidR="0098603C" w:rsidRPr="0098603C" w:rsidRDefault="0098603C" w:rsidP="0098603C">
            <w:pPr>
              <w:numPr>
                <w:ilvl w:val="0"/>
                <w:numId w:val="12"/>
              </w:numPr>
              <w:rPr>
                <w:rFonts w:cs="Calibri"/>
                <w:szCs w:val="22"/>
              </w:rPr>
            </w:pPr>
            <w:r w:rsidRPr="0098603C">
              <w:rPr>
                <w:rFonts w:cs="Calibri"/>
                <w:szCs w:val="22"/>
              </w:rPr>
              <w:t>A discussion forum for sharing information on the choice and use of interventions (a means of co-operating and sharing best practice).</w:t>
            </w:r>
          </w:p>
          <w:p w:rsidR="0098603C" w:rsidRPr="0098603C" w:rsidRDefault="0098603C" w:rsidP="0098603C">
            <w:pPr>
              <w:numPr>
                <w:ilvl w:val="0"/>
                <w:numId w:val="12"/>
              </w:numPr>
              <w:rPr>
                <w:rFonts w:cs="Calibri"/>
                <w:szCs w:val="22"/>
              </w:rPr>
            </w:pPr>
            <w:r w:rsidRPr="0098603C">
              <w:rPr>
                <w:rFonts w:cs="Calibri"/>
                <w:szCs w:val="22"/>
              </w:rPr>
              <w:t>A discussion forum for sharing information on the use of the idepend modelling tool, including recommending improvements to the software developers.</w:t>
            </w:r>
          </w:p>
          <w:p w:rsidR="0098603C" w:rsidRPr="0098603C" w:rsidRDefault="0098603C" w:rsidP="0098603C">
            <w:pPr>
              <w:numPr>
                <w:ilvl w:val="0"/>
                <w:numId w:val="6"/>
              </w:numPr>
              <w:rPr>
                <w:rFonts w:cs="Calibri"/>
                <w:b/>
                <w:szCs w:val="22"/>
              </w:rPr>
            </w:pPr>
            <w:r w:rsidRPr="0098603C">
              <w:rPr>
                <w:rFonts w:cs="Calibri"/>
                <w:b/>
                <w:szCs w:val="22"/>
              </w:rPr>
              <w:t>Phase3 project report</w:t>
            </w:r>
          </w:p>
        </w:tc>
      </w:tr>
    </w:tbl>
    <w:p w:rsidR="0098603C" w:rsidRPr="0098603C" w:rsidRDefault="0098603C" w:rsidP="0098603C">
      <w:pPr>
        <w:rPr>
          <w:rFonts w:cs="Calibri"/>
          <w:b/>
          <w:szCs w:val="22"/>
        </w:rPr>
      </w:pPr>
    </w:p>
    <w:p w:rsidR="0098603C" w:rsidRPr="0098603C" w:rsidRDefault="0098603C" w:rsidP="0098603C">
      <w:pPr>
        <w:rPr>
          <w:rFonts w:cs="Calibri"/>
          <w:b/>
          <w:szCs w:val="22"/>
        </w:rPr>
      </w:pPr>
      <w:r w:rsidRPr="0098603C">
        <w:rPr>
          <w:rFonts w:cs="Calibri"/>
          <w:b/>
          <w:szCs w:val="22"/>
        </w:rPr>
        <w:t>2. Structure of the project</w:t>
      </w:r>
    </w:p>
    <w:p w:rsidR="0098603C" w:rsidRPr="0098603C" w:rsidRDefault="0098603C" w:rsidP="0098603C">
      <w:pPr>
        <w:rPr>
          <w:rFonts w:cs="Calibri"/>
          <w:szCs w:val="22"/>
        </w:rPr>
      </w:pPr>
    </w:p>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93"/>
        <w:gridCol w:w="7229"/>
      </w:tblGrid>
      <w:tr w:rsidR="0098603C" w:rsidRPr="0098603C" w:rsidTr="00791B18">
        <w:tc>
          <w:tcPr>
            <w:tcW w:w="2093" w:type="dxa"/>
          </w:tcPr>
          <w:p w:rsidR="0098603C" w:rsidRPr="0098603C" w:rsidRDefault="0098603C" w:rsidP="00791B18">
            <w:pPr>
              <w:numPr>
                <w:ilvl w:val="12"/>
                <w:numId w:val="0"/>
              </w:numPr>
              <w:rPr>
                <w:rFonts w:cs="Calibri"/>
                <w:b/>
                <w:szCs w:val="22"/>
              </w:rPr>
            </w:pPr>
            <w:r w:rsidRPr="0098603C">
              <w:rPr>
                <w:rFonts w:cs="Calibri"/>
                <w:b/>
                <w:szCs w:val="22"/>
              </w:rPr>
              <w:t>2.1 Activities</w:t>
            </w:r>
          </w:p>
        </w:tc>
        <w:tc>
          <w:tcPr>
            <w:tcW w:w="7229" w:type="dxa"/>
          </w:tcPr>
          <w:p w:rsidR="0098603C" w:rsidRPr="0098603C" w:rsidRDefault="0098603C" w:rsidP="00791B18">
            <w:pPr>
              <w:rPr>
                <w:rFonts w:cs="Calibri"/>
                <w:szCs w:val="22"/>
              </w:rPr>
            </w:pPr>
            <w:r w:rsidRPr="0098603C">
              <w:rPr>
                <w:rFonts w:cs="Calibri"/>
                <w:szCs w:val="22"/>
              </w:rPr>
              <w:t>The main activities of this phase (3) of the project will be to:</w:t>
            </w:r>
          </w:p>
          <w:p w:rsidR="0098603C" w:rsidRPr="0098603C" w:rsidRDefault="0098603C" w:rsidP="0098603C">
            <w:pPr>
              <w:numPr>
                <w:ilvl w:val="0"/>
                <w:numId w:val="10"/>
              </w:numPr>
              <w:rPr>
                <w:rFonts w:cs="Calibri"/>
                <w:szCs w:val="22"/>
              </w:rPr>
            </w:pPr>
            <w:r w:rsidRPr="0098603C">
              <w:rPr>
                <w:rFonts w:cs="Calibri"/>
                <w:szCs w:val="22"/>
              </w:rPr>
              <w:t xml:space="preserve">Provide a dependency modelling tool based on </w:t>
            </w:r>
            <w:r w:rsidRPr="0098603C">
              <w:rPr>
                <w:bCs/>
                <w:i/>
                <w:color w:val="FF0000"/>
                <w:kern w:val="36"/>
                <w:szCs w:val="22"/>
              </w:rPr>
              <w:t>i</w:t>
            </w:r>
            <w:r w:rsidRPr="0098603C">
              <w:rPr>
                <w:bCs/>
                <w:i/>
                <w:kern w:val="36"/>
                <w:szCs w:val="22"/>
              </w:rPr>
              <w:t>DEPEND</w:t>
            </w:r>
            <w:r w:rsidRPr="0098603C">
              <w:rPr>
                <w:rFonts w:cs="Calibri"/>
                <w:szCs w:val="22"/>
              </w:rPr>
              <w:t xml:space="preserve"> and reflecting user testing carried out in Phase 2.</w:t>
            </w:r>
          </w:p>
          <w:p w:rsidR="0098603C" w:rsidRPr="0098603C" w:rsidRDefault="0098603C" w:rsidP="0098603C">
            <w:pPr>
              <w:numPr>
                <w:ilvl w:val="0"/>
                <w:numId w:val="10"/>
              </w:numPr>
              <w:rPr>
                <w:rFonts w:cs="Calibri"/>
                <w:szCs w:val="22"/>
              </w:rPr>
            </w:pPr>
            <w:r w:rsidRPr="0098603C">
              <w:rPr>
                <w:rFonts w:cs="Calibri"/>
                <w:szCs w:val="22"/>
              </w:rPr>
              <w:t xml:space="preserve">Provide guidance on how to choose interventions </w:t>
            </w:r>
            <w:r w:rsidR="00480E4D" w:rsidRPr="0098603C">
              <w:rPr>
                <w:rFonts w:cs="Calibri"/>
                <w:szCs w:val="22"/>
              </w:rPr>
              <w:t xml:space="preserve">using </w:t>
            </w:r>
            <w:r w:rsidR="00480E4D" w:rsidRPr="0098603C">
              <w:rPr>
                <w:bCs/>
                <w:i/>
                <w:color w:val="FF0000"/>
                <w:kern w:val="36"/>
                <w:szCs w:val="22"/>
              </w:rPr>
              <w:t>iDEPEND</w:t>
            </w:r>
            <w:r w:rsidRPr="0098603C">
              <w:rPr>
                <w:rFonts w:cs="Calibri"/>
                <w:szCs w:val="22"/>
              </w:rPr>
              <w:t xml:space="preserve"> developed during phase 2.</w:t>
            </w:r>
          </w:p>
          <w:p w:rsidR="0098603C" w:rsidRPr="0098603C" w:rsidRDefault="0098603C" w:rsidP="0098603C">
            <w:pPr>
              <w:numPr>
                <w:ilvl w:val="0"/>
                <w:numId w:val="10"/>
              </w:numPr>
              <w:rPr>
                <w:rFonts w:cs="Calibri"/>
                <w:szCs w:val="22"/>
              </w:rPr>
            </w:pPr>
            <w:r w:rsidRPr="0098603C">
              <w:rPr>
                <w:rFonts w:cs="Calibri"/>
                <w:szCs w:val="22"/>
              </w:rPr>
              <w:t xml:space="preserve">Establish a portal to access </w:t>
            </w:r>
            <w:r w:rsidRPr="0098603C">
              <w:rPr>
                <w:bCs/>
                <w:i/>
                <w:color w:val="FF0000"/>
                <w:kern w:val="36"/>
                <w:szCs w:val="22"/>
              </w:rPr>
              <w:t>i</w:t>
            </w:r>
            <w:r w:rsidRPr="0098603C">
              <w:rPr>
                <w:bCs/>
                <w:i/>
                <w:kern w:val="36"/>
                <w:szCs w:val="22"/>
              </w:rPr>
              <w:t>DEPEND</w:t>
            </w:r>
            <w:r w:rsidRPr="0098603C">
              <w:rPr>
                <w:rFonts w:cs="Calibri"/>
                <w:szCs w:val="22"/>
              </w:rPr>
              <w:t>; a library of   interventions; and information / evidence on using interventions.</w:t>
            </w:r>
          </w:p>
          <w:p w:rsidR="0098603C" w:rsidRPr="0098603C" w:rsidRDefault="0098603C" w:rsidP="0098603C">
            <w:pPr>
              <w:numPr>
                <w:ilvl w:val="0"/>
                <w:numId w:val="10"/>
              </w:numPr>
              <w:rPr>
                <w:rFonts w:cs="Calibri"/>
                <w:szCs w:val="22"/>
              </w:rPr>
            </w:pPr>
            <w:r w:rsidRPr="0098603C">
              <w:rPr>
                <w:rFonts w:cs="Calibri"/>
                <w:szCs w:val="22"/>
              </w:rPr>
              <w:t>Communicate and promote the toolkit to IMPEL and other users</w:t>
            </w:r>
          </w:p>
          <w:p w:rsidR="0098603C" w:rsidRPr="0098603C" w:rsidRDefault="0098603C" w:rsidP="0098603C">
            <w:pPr>
              <w:numPr>
                <w:ilvl w:val="0"/>
                <w:numId w:val="10"/>
              </w:numPr>
              <w:rPr>
                <w:rFonts w:cs="Calibri"/>
                <w:szCs w:val="22"/>
              </w:rPr>
            </w:pPr>
            <w:r w:rsidRPr="0098603C">
              <w:rPr>
                <w:rFonts w:cs="Calibri"/>
                <w:szCs w:val="22"/>
              </w:rPr>
              <w:t>Report on progress to IMPEL</w:t>
            </w:r>
          </w:p>
        </w:tc>
      </w:tr>
      <w:tr w:rsidR="0098603C" w:rsidRPr="0098603C" w:rsidTr="00791B18">
        <w:tc>
          <w:tcPr>
            <w:tcW w:w="2093" w:type="dxa"/>
          </w:tcPr>
          <w:p w:rsidR="0098603C" w:rsidRPr="0098603C" w:rsidRDefault="0098603C" w:rsidP="00791B18">
            <w:pPr>
              <w:numPr>
                <w:ilvl w:val="12"/>
                <w:numId w:val="0"/>
              </w:numPr>
              <w:rPr>
                <w:rFonts w:cs="Calibri"/>
                <w:b/>
                <w:szCs w:val="22"/>
              </w:rPr>
            </w:pPr>
            <w:r w:rsidRPr="0098603C">
              <w:rPr>
                <w:rFonts w:cs="Calibri"/>
                <w:b/>
                <w:szCs w:val="22"/>
              </w:rPr>
              <w:t>2.2. Project team</w:t>
            </w: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b/>
                <w:szCs w:val="22"/>
              </w:rPr>
            </w:pPr>
          </w:p>
          <w:p w:rsidR="0098603C" w:rsidRPr="0098603C" w:rsidRDefault="0098603C" w:rsidP="00791B18">
            <w:pPr>
              <w:numPr>
                <w:ilvl w:val="12"/>
                <w:numId w:val="0"/>
              </w:numPr>
              <w:rPr>
                <w:rFonts w:cs="Calibri"/>
                <w:szCs w:val="22"/>
              </w:rPr>
            </w:pPr>
            <w:r w:rsidRPr="0098603C">
              <w:rPr>
                <w:rFonts w:cs="Calibri"/>
                <w:b/>
                <w:szCs w:val="22"/>
              </w:rPr>
              <w:t>Other  Participants</w:t>
            </w:r>
          </w:p>
        </w:tc>
        <w:tc>
          <w:tcPr>
            <w:tcW w:w="7229" w:type="dxa"/>
          </w:tcPr>
          <w:p w:rsidR="0098603C" w:rsidRPr="0098603C" w:rsidRDefault="0098603C" w:rsidP="00791B18">
            <w:pPr>
              <w:rPr>
                <w:rFonts w:cs="Calibri"/>
                <w:szCs w:val="22"/>
                <w:lang w:val="en-US"/>
              </w:rPr>
            </w:pPr>
            <w:r w:rsidRPr="0098603C">
              <w:rPr>
                <w:rFonts w:cs="Calibri"/>
                <w:i/>
                <w:szCs w:val="22"/>
                <w:lang w:val="en-US"/>
              </w:rPr>
              <w:t xml:space="preserve"> </w:t>
            </w:r>
            <w:r w:rsidRPr="0098603C">
              <w:rPr>
                <w:rFonts w:cs="Calibri"/>
                <w:szCs w:val="22"/>
                <w:lang w:val="en-US"/>
              </w:rPr>
              <w:t xml:space="preserve">The existing project manager (Duncan Giddens) will manage the work, using the phase 2 project team members as a ‘sounding board’.  </w:t>
            </w:r>
          </w:p>
          <w:p w:rsidR="0098603C" w:rsidRPr="0098603C" w:rsidRDefault="0098603C" w:rsidP="00791B18">
            <w:pPr>
              <w:rPr>
                <w:rFonts w:cs="Calibri"/>
                <w:i/>
                <w:szCs w:val="22"/>
                <w:lang w:val="en-US"/>
              </w:rPr>
            </w:pPr>
          </w:p>
          <w:p w:rsidR="0098603C" w:rsidRPr="0098603C" w:rsidRDefault="0098603C" w:rsidP="00791B18">
            <w:pPr>
              <w:pStyle w:val="Lijstalinea"/>
              <w:spacing w:after="200" w:line="276" w:lineRule="auto"/>
              <w:ind w:left="0"/>
              <w:contextualSpacing w:val="0"/>
              <w:rPr>
                <w:rFonts w:ascii="Calibri" w:hAnsi="Calibri" w:cs="Calibri"/>
                <w:szCs w:val="22"/>
              </w:rPr>
            </w:pPr>
            <w:r w:rsidRPr="0098603C">
              <w:rPr>
                <w:rFonts w:ascii="Calibri" w:hAnsi="Calibri" w:cs="Calibri"/>
                <w:szCs w:val="22"/>
              </w:rPr>
              <w:t>IMPEL members will be engaged via the user community established in Phase 2. This community can be expanded and involved in the implementation of the tool via web-based discussion fora and webinars.</w:t>
            </w:r>
          </w:p>
          <w:p w:rsidR="0098603C" w:rsidRPr="0098603C" w:rsidRDefault="0098603C" w:rsidP="00791B18">
            <w:pPr>
              <w:pStyle w:val="Lijstalinea"/>
              <w:spacing w:after="200" w:line="276" w:lineRule="auto"/>
              <w:ind w:left="0"/>
              <w:contextualSpacing w:val="0"/>
              <w:rPr>
                <w:rFonts w:ascii="Calibri" w:hAnsi="Calibri" w:cs="Calibri"/>
                <w:szCs w:val="22"/>
              </w:rPr>
            </w:pPr>
            <w:r w:rsidRPr="0098603C">
              <w:rPr>
                <w:rFonts w:ascii="Calibri" w:hAnsi="Calibri" w:cs="Calibri"/>
                <w:szCs w:val="22"/>
              </w:rPr>
              <w:t>Communication and promotion of the toolkit will be carried out by the IMPEL communication group.</w:t>
            </w:r>
          </w:p>
          <w:p w:rsidR="0098603C" w:rsidRPr="0098603C" w:rsidRDefault="0098603C" w:rsidP="00791B18">
            <w:pPr>
              <w:rPr>
                <w:rFonts w:cs="Calibri"/>
                <w:szCs w:val="22"/>
              </w:rPr>
            </w:pPr>
            <w:r w:rsidRPr="0098603C">
              <w:rPr>
                <w:rFonts w:cs="Calibri"/>
                <w:szCs w:val="22"/>
              </w:rPr>
              <w:t xml:space="preserve">All of the software improvements will be carried out by consultants from Cambrensis/Intradependency – the owners and developers of the </w:t>
            </w:r>
            <w:r w:rsidR="00BC13B8" w:rsidRPr="0098603C">
              <w:rPr>
                <w:bCs/>
                <w:color w:val="FF0000"/>
                <w:kern w:val="36"/>
                <w:szCs w:val="22"/>
              </w:rPr>
              <w:t>i</w:t>
            </w:r>
            <w:r w:rsidR="00BC13B8" w:rsidRPr="0098603C">
              <w:rPr>
                <w:bCs/>
                <w:kern w:val="36"/>
                <w:szCs w:val="22"/>
              </w:rPr>
              <w:t>DEPEND</w:t>
            </w:r>
            <w:r w:rsidR="00BC13B8" w:rsidRPr="0098603C">
              <w:rPr>
                <w:rFonts w:cs="Calibri"/>
                <w:szCs w:val="22"/>
              </w:rPr>
              <w:t xml:space="preserve"> concept</w:t>
            </w:r>
            <w:r w:rsidRPr="0098603C">
              <w:rPr>
                <w:rFonts w:cs="Calibri"/>
                <w:szCs w:val="22"/>
              </w:rPr>
              <w:t xml:space="preserve"> and software.</w:t>
            </w:r>
          </w:p>
        </w:tc>
      </w:tr>
      <w:tr w:rsidR="0098603C" w:rsidRPr="0098603C" w:rsidTr="00791B18">
        <w:tc>
          <w:tcPr>
            <w:tcW w:w="2093" w:type="dxa"/>
          </w:tcPr>
          <w:p w:rsidR="0098603C" w:rsidRPr="0098603C" w:rsidRDefault="0098603C" w:rsidP="00791B18">
            <w:pPr>
              <w:numPr>
                <w:ilvl w:val="12"/>
                <w:numId w:val="0"/>
              </w:numPr>
              <w:rPr>
                <w:rFonts w:cs="Calibri"/>
                <w:b/>
                <w:szCs w:val="22"/>
              </w:rPr>
            </w:pPr>
            <w:r w:rsidRPr="0098603C">
              <w:rPr>
                <w:rFonts w:cs="Calibri"/>
                <w:b/>
                <w:szCs w:val="22"/>
              </w:rPr>
              <w:t>2.3. Manager</w:t>
            </w:r>
          </w:p>
          <w:p w:rsidR="0098603C" w:rsidRPr="0098603C" w:rsidRDefault="0098603C" w:rsidP="00791B18">
            <w:pPr>
              <w:numPr>
                <w:ilvl w:val="12"/>
                <w:numId w:val="0"/>
              </w:numPr>
              <w:rPr>
                <w:rFonts w:cs="Calibri"/>
                <w:szCs w:val="22"/>
              </w:rPr>
            </w:pPr>
            <w:r w:rsidRPr="0098603C">
              <w:rPr>
                <w:rFonts w:cs="Calibri"/>
                <w:b/>
                <w:szCs w:val="22"/>
              </w:rPr>
              <w:t>Executor</w:t>
            </w:r>
          </w:p>
        </w:tc>
        <w:tc>
          <w:tcPr>
            <w:tcW w:w="7229" w:type="dxa"/>
          </w:tcPr>
          <w:p w:rsidR="0098603C" w:rsidRPr="0098603C" w:rsidRDefault="0098603C" w:rsidP="00791B18">
            <w:pPr>
              <w:rPr>
                <w:rFonts w:cs="Calibri"/>
                <w:szCs w:val="22"/>
              </w:rPr>
            </w:pPr>
            <w:r w:rsidRPr="0098603C">
              <w:rPr>
                <w:rFonts w:cs="Calibri"/>
                <w:szCs w:val="22"/>
              </w:rPr>
              <w:t>Duncan Giddens, Environment Agency for England</w:t>
            </w:r>
          </w:p>
        </w:tc>
      </w:tr>
      <w:tr w:rsidR="0098603C" w:rsidRPr="0098603C" w:rsidTr="00791B18">
        <w:tc>
          <w:tcPr>
            <w:tcW w:w="2093" w:type="dxa"/>
          </w:tcPr>
          <w:p w:rsidR="0098603C" w:rsidRPr="0098603C" w:rsidRDefault="0098603C" w:rsidP="00791B18">
            <w:pPr>
              <w:rPr>
                <w:rFonts w:cs="Calibri"/>
                <w:szCs w:val="22"/>
              </w:rPr>
            </w:pPr>
            <w:r w:rsidRPr="0098603C">
              <w:rPr>
                <w:rFonts w:cs="Calibri"/>
                <w:b/>
                <w:szCs w:val="22"/>
              </w:rPr>
              <w:t>2.4. Reporting arrangements</w:t>
            </w:r>
          </w:p>
        </w:tc>
        <w:tc>
          <w:tcPr>
            <w:tcW w:w="7229" w:type="dxa"/>
          </w:tcPr>
          <w:p w:rsidR="0098603C" w:rsidRPr="0098603C" w:rsidRDefault="0098603C" w:rsidP="0098603C">
            <w:pPr>
              <w:numPr>
                <w:ilvl w:val="0"/>
                <w:numId w:val="7"/>
              </w:numPr>
              <w:rPr>
                <w:rFonts w:cs="Calibri"/>
                <w:szCs w:val="22"/>
              </w:rPr>
            </w:pPr>
            <w:r w:rsidRPr="0098603C">
              <w:rPr>
                <w:rFonts w:cs="Calibri"/>
                <w:szCs w:val="22"/>
              </w:rPr>
              <w:t>TOR (this document)for Phase3 activities submitted to Cluster I in October  2013 and GA in December 2013</w:t>
            </w:r>
          </w:p>
          <w:p w:rsidR="0098603C" w:rsidRPr="0098603C" w:rsidRDefault="0098603C" w:rsidP="0098603C">
            <w:pPr>
              <w:numPr>
                <w:ilvl w:val="0"/>
                <w:numId w:val="7"/>
              </w:numPr>
              <w:rPr>
                <w:rFonts w:cs="Calibri"/>
                <w:szCs w:val="22"/>
              </w:rPr>
            </w:pPr>
            <w:r w:rsidRPr="0098603C">
              <w:rPr>
                <w:rFonts w:cs="Calibri"/>
                <w:szCs w:val="22"/>
                <w:lang w:val="en-US"/>
              </w:rPr>
              <w:t xml:space="preserve">Draft report on will be submitted to Cluster I </w:t>
            </w:r>
            <w:r w:rsidRPr="0098603C">
              <w:rPr>
                <w:rFonts w:cs="Calibri"/>
                <w:szCs w:val="22"/>
              </w:rPr>
              <w:t>in October 2014 and Final Report to General Assembly in  December 2014’</w:t>
            </w:r>
          </w:p>
        </w:tc>
      </w:tr>
      <w:tr w:rsidR="0098603C" w:rsidRPr="0098603C" w:rsidTr="00791B18">
        <w:tc>
          <w:tcPr>
            <w:tcW w:w="2093" w:type="dxa"/>
          </w:tcPr>
          <w:p w:rsidR="0098603C" w:rsidRPr="0098603C" w:rsidRDefault="0098603C" w:rsidP="00791B18">
            <w:pPr>
              <w:rPr>
                <w:rFonts w:cs="Calibri"/>
                <w:b/>
                <w:szCs w:val="22"/>
              </w:rPr>
            </w:pPr>
            <w:r w:rsidRPr="0098603C">
              <w:rPr>
                <w:rFonts w:cs="Calibri"/>
                <w:b/>
                <w:szCs w:val="22"/>
              </w:rPr>
              <w:t>2.5 Dissemination of results/main target groups</w:t>
            </w:r>
          </w:p>
        </w:tc>
        <w:tc>
          <w:tcPr>
            <w:tcW w:w="7229" w:type="dxa"/>
          </w:tcPr>
          <w:p w:rsidR="0098603C" w:rsidRPr="0098603C" w:rsidRDefault="0098603C" w:rsidP="00791B18">
            <w:pPr>
              <w:rPr>
                <w:rFonts w:cs="Calibri"/>
                <w:szCs w:val="22"/>
              </w:rPr>
            </w:pPr>
            <w:r w:rsidRPr="0098603C">
              <w:rPr>
                <w:rFonts w:cs="Calibri"/>
                <w:szCs w:val="22"/>
              </w:rPr>
              <w:t xml:space="preserve">IMPEL members and agencies, European Commission, Network of Heads of EU EPAs, OECD, INECE.  A communications plan will be produced as part of the project to ensure that the project findings are disseminated in the most appropriate ways to key stakeholders. </w:t>
            </w:r>
          </w:p>
        </w:tc>
      </w:tr>
    </w:tbl>
    <w:p w:rsidR="0098603C" w:rsidRDefault="0098603C" w:rsidP="0098603C">
      <w:pPr>
        <w:rPr>
          <w:rFonts w:cs="Calibri"/>
          <w:szCs w:val="22"/>
        </w:rPr>
      </w:pPr>
    </w:p>
    <w:p w:rsidR="00EF1CE3" w:rsidRDefault="00EF1CE3" w:rsidP="0098603C">
      <w:pPr>
        <w:rPr>
          <w:rFonts w:cs="Calibri"/>
          <w:szCs w:val="22"/>
        </w:rPr>
      </w:pPr>
    </w:p>
    <w:p w:rsidR="00EF1CE3" w:rsidRPr="0098603C" w:rsidRDefault="00EF1CE3" w:rsidP="0098603C">
      <w:pPr>
        <w:rPr>
          <w:rFonts w:cs="Calibri"/>
          <w:szCs w:val="22"/>
        </w:rPr>
      </w:pPr>
    </w:p>
    <w:p w:rsidR="0098603C" w:rsidRPr="0098603C" w:rsidRDefault="0098603C" w:rsidP="0098603C">
      <w:pPr>
        <w:rPr>
          <w:rFonts w:cs="Calibri"/>
          <w:b/>
          <w:szCs w:val="22"/>
        </w:rPr>
      </w:pPr>
      <w:r w:rsidRPr="0098603C">
        <w:rPr>
          <w:rFonts w:cs="Calibri"/>
          <w:b/>
          <w:szCs w:val="22"/>
        </w:rPr>
        <w:t>3. Resources required</w:t>
      </w:r>
    </w:p>
    <w:p w:rsidR="0098603C" w:rsidRPr="0098603C" w:rsidRDefault="0098603C" w:rsidP="0098603C">
      <w:pPr>
        <w:rPr>
          <w:rFonts w:cs="Calibri"/>
          <w:b/>
          <w:szCs w:val="22"/>
        </w:rPr>
      </w:pPr>
    </w:p>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52"/>
        <w:gridCol w:w="4536"/>
        <w:gridCol w:w="1134"/>
      </w:tblGrid>
      <w:tr w:rsidR="0098603C" w:rsidRPr="0098603C" w:rsidTr="00791B18">
        <w:trPr>
          <w:cantSplit/>
          <w:trHeight w:val="403"/>
        </w:trPr>
        <w:tc>
          <w:tcPr>
            <w:tcW w:w="3652" w:type="dxa"/>
            <w:vMerge w:val="restart"/>
          </w:tcPr>
          <w:p w:rsidR="0098603C" w:rsidRPr="0098603C" w:rsidRDefault="0098603C" w:rsidP="00791B18">
            <w:pPr>
              <w:rPr>
                <w:rFonts w:cs="Calibri"/>
                <w:b/>
                <w:szCs w:val="22"/>
              </w:rPr>
            </w:pPr>
            <w:r w:rsidRPr="0098603C">
              <w:rPr>
                <w:rFonts w:cs="Calibri"/>
                <w:b/>
                <w:szCs w:val="22"/>
              </w:rPr>
              <w:t>3.1 Project costs and budget plan</w:t>
            </w:r>
          </w:p>
          <w:p w:rsidR="0098603C" w:rsidRPr="0098603C" w:rsidRDefault="0098603C" w:rsidP="00791B18">
            <w:pPr>
              <w:rPr>
                <w:rFonts w:cs="Calibri"/>
                <w:b/>
                <w:szCs w:val="22"/>
              </w:rPr>
            </w:pPr>
          </w:p>
          <w:p w:rsidR="0098603C" w:rsidRPr="0098603C" w:rsidRDefault="0098603C" w:rsidP="00791B18">
            <w:pPr>
              <w:rPr>
                <w:rFonts w:cs="Calibri"/>
                <w:szCs w:val="22"/>
              </w:rPr>
            </w:pPr>
          </w:p>
          <w:p w:rsidR="0098603C" w:rsidRPr="0098603C" w:rsidRDefault="0098603C" w:rsidP="00791B18">
            <w:pPr>
              <w:rPr>
                <w:rFonts w:cs="Calibri"/>
                <w:szCs w:val="22"/>
              </w:rPr>
            </w:pPr>
          </w:p>
          <w:p w:rsidR="0098603C" w:rsidRPr="0098603C" w:rsidRDefault="0098603C" w:rsidP="00791B18">
            <w:pPr>
              <w:rPr>
                <w:rFonts w:cs="Calibri"/>
                <w:szCs w:val="22"/>
              </w:rPr>
            </w:pPr>
          </w:p>
          <w:p w:rsidR="0098603C" w:rsidRPr="0098603C" w:rsidRDefault="0098603C" w:rsidP="00791B18">
            <w:pPr>
              <w:rPr>
                <w:rFonts w:cs="Calibri"/>
                <w:szCs w:val="22"/>
              </w:rPr>
            </w:pPr>
          </w:p>
          <w:p w:rsidR="0098603C" w:rsidRPr="0098603C" w:rsidRDefault="0098603C" w:rsidP="00791B18">
            <w:pPr>
              <w:rPr>
                <w:rFonts w:cs="Calibri"/>
                <w:szCs w:val="22"/>
              </w:rPr>
            </w:pPr>
          </w:p>
          <w:p w:rsidR="0098603C" w:rsidRPr="0098603C" w:rsidRDefault="0098603C" w:rsidP="00791B18">
            <w:pPr>
              <w:rPr>
                <w:rFonts w:cs="Calibri"/>
                <w:szCs w:val="22"/>
              </w:rPr>
            </w:pPr>
          </w:p>
          <w:p w:rsidR="0098603C" w:rsidRPr="0098603C" w:rsidRDefault="0098603C" w:rsidP="00791B18">
            <w:pPr>
              <w:tabs>
                <w:tab w:val="left" w:pos="1410"/>
              </w:tabs>
              <w:rPr>
                <w:rFonts w:cs="Calibri"/>
                <w:szCs w:val="22"/>
              </w:rPr>
            </w:pPr>
            <w:r w:rsidRPr="0098603C">
              <w:rPr>
                <w:rFonts w:cs="Calibri"/>
                <w:szCs w:val="22"/>
              </w:rPr>
              <w:tab/>
            </w:r>
          </w:p>
        </w:tc>
        <w:tc>
          <w:tcPr>
            <w:tcW w:w="4536" w:type="dxa"/>
          </w:tcPr>
          <w:p w:rsidR="0098603C" w:rsidRPr="0098603C" w:rsidRDefault="0098603C" w:rsidP="00791B18">
            <w:pPr>
              <w:ind w:left="67"/>
              <w:rPr>
                <w:rFonts w:cs="Calibri"/>
                <w:b/>
                <w:szCs w:val="22"/>
              </w:rPr>
            </w:pPr>
          </w:p>
        </w:tc>
        <w:tc>
          <w:tcPr>
            <w:tcW w:w="1134" w:type="dxa"/>
          </w:tcPr>
          <w:p w:rsidR="0098603C" w:rsidRPr="0098603C" w:rsidRDefault="0098603C" w:rsidP="00791B18">
            <w:pPr>
              <w:ind w:left="67"/>
              <w:jc w:val="right"/>
              <w:rPr>
                <w:rFonts w:cs="Calibri"/>
                <w:b/>
                <w:szCs w:val="22"/>
              </w:rPr>
            </w:pPr>
            <w:r w:rsidRPr="0098603C">
              <w:rPr>
                <w:rFonts w:cs="Calibri"/>
                <w:b/>
                <w:szCs w:val="22"/>
              </w:rPr>
              <w:t>2014</w:t>
            </w: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rPr>
                <w:rFonts w:cs="Calibri"/>
                <w:szCs w:val="22"/>
              </w:rPr>
            </w:pPr>
            <w:r w:rsidRPr="0098603C">
              <w:rPr>
                <w:rFonts w:cs="Calibri"/>
                <w:szCs w:val="22"/>
              </w:rPr>
              <w:t>No meeting costs. All correspondence via email</w:t>
            </w:r>
          </w:p>
        </w:tc>
        <w:tc>
          <w:tcPr>
            <w:tcW w:w="1134" w:type="dxa"/>
          </w:tcPr>
          <w:p w:rsidR="0098603C" w:rsidRPr="0098603C" w:rsidRDefault="0098603C" w:rsidP="00791B18">
            <w:pPr>
              <w:ind w:left="117"/>
              <w:jc w:val="right"/>
              <w:rPr>
                <w:rFonts w:cs="Calibri"/>
                <w:bCs/>
                <w:szCs w:val="22"/>
              </w:rPr>
            </w:pP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rPr>
                <w:rFonts w:cs="Calibri"/>
                <w:szCs w:val="22"/>
              </w:rPr>
            </w:pPr>
            <w:r w:rsidRPr="0098603C">
              <w:rPr>
                <w:rFonts w:cs="Calibri"/>
                <w:i/>
                <w:szCs w:val="22"/>
              </w:rPr>
              <w:t>EA to fund project manager</w:t>
            </w:r>
          </w:p>
        </w:tc>
        <w:tc>
          <w:tcPr>
            <w:tcW w:w="1134" w:type="dxa"/>
          </w:tcPr>
          <w:p w:rsidR="0098603C" w:rsidRPr="0098603C" w:rsidRDefault="0098603C" w:rsidP="00791B18">
            <w:pPr>
              <w:tabs>
                <w:tab w:val="center" w:pos="760"/>
                <w:tab w:val="right" w:pos="1404"/>
              </w:tabs>
              <w:ind w:left="117"/>
              <w:rPr>
                <w:rFonts w:cs="Calibri"/>
                <w:bCs/>
                <w:iCs/>
                <w:szCs w:val="22"/>
              </w:rPr>
            </w:pPr>
            <w:r w:rsidRPr="0098603C">
              <w:rPr>
                <w:rFonts w:cs="Calibri"/>
                <w:bCs/>
                <w:iCs/>
                <w:szCs w:val="22"/>
              </w:rPr>
              <w:t>26 FTE days</w:t>
            </w:r>
            <w:r w:rsidRPr="0098603C">
              <w:rPr>
                <w:rFonts w:cs="Calibri"/>
                <w:bCs/>
                <w:iCs/>
                <w:szCs w:val="22"/>
              </w:rPr>
              <w:tab/>
            </w:r>
            <w:r w:rsidRPr="0098603C">
              <w:rPr>
                <w:rFonts w:cs="Calibri"/>
                <w:bCs/>
                <w:iCs/>
                <w:szCs w:val="22"/>
              </w:rPr>
              <w:tab/>
            </w: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ind w:left="787" w:hanging="715"/>
              <w:rPr>
                <w:rFonts w:cs="Calibri"/>
                <w:i/>
                <w:iCs/>
                <w:szCs w:val="22"/>
              </w:rPr>
            </w:pPr>
            <w:r w:rsidRPr="0098603C">
              <w:rPr>
                <w:rFonts w:cs="Calibri"/>
                <w:i/>
                <w:iCs/>
                <w:szCs w:val="22"/>
              </w:rPr>
              <w:t xml:space="preserve"> Other Costs</w:t>
            </w:r>
          </w:p>
        </w:tc>
        <w:tc>
          <w:tcPr>
            <w:tcW w:w="1134" w:type="dxa"/>
          </w:tcPr>
          <w:p w:rsidR="0098603C" w:rsidRPr="0098603C" w:rsidRDefault="0098603C" w:rsidP="00791B18">
            <w:pPr>
              <w:ind w:left="117"/>
              <w:jc w:val="right"/>
              <w:rPr>
                <w:rFonts w:cs="Calibri"/>
                <w:bCs/>
                <w:i/>
                <w:iCs/>
                <w:szCs w:val="22"/>
              </w:rPr>
            </w:pP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ind w:left="787"/>
              <w:rPr>
                <w:rFonts w:cs="Calibri"/>
                <w:szCs w:val="22"/>
              </w:rPr>
            </w:pPr>
            <w:r w:rsidRPr="0098603C">
              <w:rPr>
                <w:rFonts w:cs="Calibri"/>
                <w:szCs w:val="22"/>
              </w:rPr>
              <w:t>Consultants (23 days at €500/day) :</w:t>
            </w:r>
          </w:p>
        </w:tc>
        <w:tc>
          <w:tcPr>
            <w:tcW w:w="1134" w:type="dxa"/>
          </w:tcPr>
          <w:p w:rsidR="0098603C" w:rsidRPr="0098603C" w:rsidRDefault="0098603C" w:rsidP="00791B18">
            <w:pPr>
              <w:ind w:left="117"/>
              <w:jc w:val="right"/>
              <w:rPr>
                <w:rFonts w:cs="Calibri"/>
                <w:bCs/>
                <w:szCs w:val="22"/>
              </w:rPr>
            </w:pPr>
            <w:r w:rsidRPr="0098603C">
              <w:rPr>
                <w:rFonts w:cs="Calibri"/>
                <w:bCs/>
                <w:szCs w:val="22"/>
              </w:rPr>
              <w:t>11,500</w:t>
            </w: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ind w:left="787"/>
              <w:rPr>
                <w:rFonts w:cs="Calibri"/>
                <w:szCs w:val="22"/>
              </w:rPr>
            </w:pPr>
            <w:r w:rsidRPr="0098603C">
              <w:rPr>
                <w:rFonts w:cs="Calibri"/>
                <w:szCs w:val="22"/>
              </w:rPr>
              <w:t>IT licence fee (100 users) for 2014</w:t>
            </w:r>
          </w:p>
        </w:tc>
        <w:tc>
          <w:tcPr>
            <w:tcW w:w="1134" w:type="dxa"/>
          </w:tcPr>
          <w:p w:rsidR="0098603C" w:rsidRPr="0098603C" w:rsidRDefault="0098603C" w:rsidP="00791B18">
            <w:pPr>
              <w:ind w:left="117"/>
              <w:jc w:val="right"/>
              <w:rPr>
                <w:rFonts w:cs="Calibri"/>
                <w:bCs/>
                <w:szCs w:val="22"/>
              </w:rPr>
            </w:pPr>
            <w:r w:rsidRPr="0098603C">
              <w:rPr>
                <w:rFonts w:cs="Calibri"/>
                <w:bCs/>
                <w:szCs w:val="22"/>
              </w:rPr>
              <w:t>1,000</w:t>
            </w: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ind w:left="787"/>
              <w:rPr>
                <w:rFonts w:cs="Calibri"/>
                <w:szCs w:val="22"/>
              </w:rPr>
            </w:pPr>
            <w:r w:rsidRPr="0098603C">
              <w:rPr>
                <w:rFonts w:cs="Calibri"/>
                <w:szCs w:val="22"/>
              </w:rPr>
              <w:t>VAT (21%)</w:t>
            </w:r>
          </w:p>
        </w:tc>
        <w:tc>
          <w:tcPr>
            <w:tcW w:w="1134" w:type="dxa"/>
          </w:tcPr>
          <w:p w:rsidR="0098603C" w:rsidRPr="0098603C" w:rsidRDefault="0098603C" w:rsidP="00791B18">
            <w:pPr>
              <w:ind w:left="117"/>
              <w:jc w:val="right"/>
              <w:rPr>
                <w:rFonts w:cs="Calibri"/>
                <w:bCs/>
                <w:szCs w:val="22"/>
              </w:rPr>
            </w:pPr>
            <w:r w:rsidRPr="0098603C">
              <w:rPr>
                <w:rFonts w:cs="Calibri"/>
                <w:bCs/>
                <w:szCs w:val="22"/>
              </w:rPr>
              <w:t>2,625</w:t>
            </w: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ind w:left="67"/>
              <w:rPr>
                <w:rFonts w:cs="Calibri"/>
                <w:b/>
                <w:szCs w:val="22"/>
              </w:rPr>
            </w:pPr>
            <w:r w:rsidRPr="0098603C">
              <w:rPr>
                <w:rFonts w:cs="Calibri"/>
                <w:b/>
                <w:szCs w:val="22"/>
              </w:rPr>
              <w:t>TOTAL cost per year €</w:t>
            </w:r>
          </w:p>
        </w:tc>
        <w:tc>
          <w:tcPr>
            <w:tcW w:w="1134" w:type="dxa"/>
          </w:tcPr>
          <w:p w:rsidR="0098603C" w:rsidRPr="0098603C" w:rsidRDefault="0098603C" w:rsidP="00791B18">
            <w:pPr>
              <w:ind w:left="117"/>
              <w:jc w:val="right"/>
              <w:rPr>
                <w:rFonts w:cs="Calibri"/>
                <w:bCs/>
                <w:szCs w:val="22"/>
              </w:rPr>
            </w:pPr>
            <w:r w:rsidRPr="0098603C">
              <w:rPr>
                <w:rFonts w:cs="Calibri"/>
                <w:bCs/>
                <w:szCs w:val="22"/>
              </w:rPr>
              <w:t>15,125</w:t>
            </w:r>
          </w:p>
        </w:tc>
      </w:tr>
      <w:tr w:rsidR="0098603C" w:rsidRPr="0098603C" w:rsidTr="00791B18">
        <w:trPr>
          <w:cantSplit/>
          <w:trHeight w:val="38"/>
        </w:trPr>
        <w:tc>
          <w:tcPr>
            <w:tcW w:w="3652" w:type="dxa"/>
            <w:vMerge/>
          </w:tcPr>
          <w:p w:rsidR="0098603C" w:rsidRPr="0098603C" w:rsidRDefault="0098603C" w:rsidP="00791B18">
            <w:pPr>
              <w:rPr>
                <w:rFonts w:cs="Calibri"/>
                <w:b/>
                <w:szCs w:val="22"/>
              </w:rPr>
            </w:pPr>
          </w:p>
        </w:tc>
        <w:tc>
          <w:tcPr>
            <w:tcW w:w="4536" w:type="dxa"/>
          </w:tcPr>
          <w:p w:rsidR="0098603C" w:rsidRPr="0098603C" w:rsidRDefault="0098603C" w:rsidP="00791B18">
            <w:pPr>
              <w:rPr>
                <w:rFonts w:cs="Calibri"/>
                <w:b/>
              </w:rPr>
            </w:pPr>
            <w:r w:rsidRPr="0098603C">
              <w:rPr>
                <w:rFonts w:cs="Calibri"/>
                <w:b/>
              </w:rPr>
              <w:t>Project meeting costs and consultancy costs</w:t>
            </w:r>
          </w:p>
        </w:tc>
        <w:tc>
          <w:tcPr>
            <w:tcW w:w="1134" w:type="dxa"/>
          </w:tcPr>
          <w:p w:rsidR="0098603C" w:rsidRPr="0098603C" w:rsidRDefault="0098603C" w:rsidP="00791B18">
            <w:pPr>
              <w:ind w:left="117"/>
              <w:jc w:val="right"/>
              <w:rPr>
                <w:rFonts w:cs="Calibri"/>
                <w:szCs w:val="22"/>
              </w:rPr>
            </w:pPr>
            <w:r w:rsidRPr="0098603C">
              <w:rPr>
                <w:rFonts w:cs="Calibri"/>
                <w:bCs/>
                <w:szCs w:val="22"/>
              </w:rPr>
              <w:t>15,125</w:t>
            </w:r>
          </w:p>
        </w:tc>
      </w:tr>
      <w:tr w:rsidR="0098603C" w:rsidRPr="0098603C" w:rsidTr="00791B18">
        <w:tc>
          <w:tcPr>
            <w:tcW w:w="3652" w:type="dxa"/>
          </w:tcPr>
          <w:p w:rsidR="0098603C" w:rsidRPr="0098603C" w:rsidRDefault="0098603C" w:rsidP="00791B18">
            <w:pPr>
              <w:rPr>
                <w:rFonts w:cs="Calibri"/>
                <w:i/>
                <w:szCs w:val="22"/>
                <w:u w:val="single"/>
              </w:rPr>
            </w:pPr>
            <w:r w:rsidRPr="0098603C">
              <w:rPr>
                <w:rFonts w:cs="Calibri"/>
                <w:b/>
                <w:szCs w:val="22"/>
              </w:rPr>
              <w:t>3.2. Fin. from IMPEL budget</w:t>
            </w:r>
            <w:r w:rsidRPr="0098603C">
              <w:rPr>
                <w:rFonts w:cs="Calibri"/>
                <w:i/>
                <w:szCs w:val="22"/>
                <w:u w:val="single"/>
              </w:rPr>
              <w:t xml:space="preserve"> </w:t>
            </w:r>
          </w:p>
        </w:tc>
        <w:tc>
          <w:tcPr>
            <w:tcW w:w="4536" w:type="dxa"/>
          </w:tcPr>
          <w:p w:rsidR="0098603C" w:rsidRPr="0098603C" w:rsidRDefault="0098603C" w:rsidP="00791B18">
            <w:pPr>
              <w:rPr>
                <w:rFonts w:cs="Calibri"/>
                <w:i/>
                <w:szCs w:val="22"/>
                <w:u w:val="single"/>
              </w:rPr>
            </w:pPr>
          </w:p>
        </w:tc>
        <w:tc>
          <w:tcPr>
            <w:tcW w:w="1134" w:type="dxa"/>
          </w:tcPr>
          <w:p w:rsidR="0098603C" w:rsidRPr="0098603C" w:rsidRDefault="0098603C" w:rsidP="00791B18">
            <w:pPr>
              <w:ind w:left="117"/>
              <w:jc w:val="right"/>
              <w:rPr>
                <w:rFonts w:cs="Calibri"/>
                <w:szCs w:val="22"/>
              </w:rPr>
            </w:pPr>
            <w:r w:rsidRPr="0098603C">
              <w:rPr>
                <w:rFonts w:cs="Calibri"/>
                <w:bCs/>
                <w:szCs w:val="22"/>
              </w:rPr>
              <w:t>15,125</w:t>
            </w:r>
          </w:p>
        </w:tc>
      </w:tr>
      <w:tr w:rsidR="0098603C" w:rsidRPr="0098603C" w:rsidTr="00791B18">
        <w:trPr>
          <w:cantSplit/>
        </w:trPr>
        <w:tc>
          <w:tcPr>
            <w:tcW w:w="3652" w:type="dxa"/>
          </w:tcPr>
          <w:p w:rsidR="0098603C" w:rsidRPr="0098603C" w:rsidRDefault="0098603C" w:rsidP="00791B18">
            <w:pPr>
              <w:rPr>
                <w:rFonts w:cs="Calibri"/>
                <w:b/>
                <w:szCs w:val="22"/>
              </w:rPr>
            </w:pPr>
            <w:r w:rsidRPr="0098603C">
              <w:rPr>
                <w:rFonts w:cs="Calibri"/>
                <w:b/>
                <w:szCs w:val="22"/>
              </w:rPr>
              <w:t>3.3. Co-financing by MS/Others)</w:t>
            </w:r>
          </w:p>
        </w:tc>
        <w:tc>
          <w:tcPr>
            <w:tcW w:w="4536" w:type="dxa"/>
          </w:tcPr>
          <w:p w:rsidR="0098603C" w:rsidRPr="0098603C" w:rsidRDefault="0098603C" w:rsidP="00791B18">
            <w:pPr>
              <w:ind w:left="67"/>
              <w:rPr>
                <w:rFonts w:cs="Calibri"/>
                <w:szCs w:val="22"/>
              </w:rPr>
            </w:pPr>
            <w:r w:rsidRPr="0098603C">
              <w:rPr>
                <w:rFonts w:cs="Calibri"/>
                <w:szCs w:val="22"/>
              </w:rPr>
              <w:t>None</w:t>
            </w:r>
          </w:p>
        </w:tc>
        <w:tc>
          <w:tcPr>
            <w:tcW w:w="1134" w:type="dxa"/>
          </w:tcPr>
          <w:p w:rsidR="0098603C" w:rsidRPr="0098603C" w:rsidRDefault="0098603C" w:rsidP="00791B18">
            <w:pPr>
              <w:ind w:left="117"/>
              <w:jc w:val="right"/>
              <w:rPr>
                <w:rFonts w:cs="Calibri"/>
                <w:i/>
                <w:szCs w:val="22"/>
              </w:rPr>
            </w:pPr>
          </w:p>
        </w:tc>
      </w:tr>
      <w:tr w:rsidR="0098603C" w:rsidRPr="0098603C" w:rsidTr="00791B18">
        <w:trPr>
          <w:cantSplit/>
        </w:trPr>
        <w:tc>
          <w:tcPr>
            <w:tcW w:w="3652" w:type="dxa"/>
          </w:tcPr>
          <w:p w:rsidR="0098603C" w:rsidRPr="0098603C" w:rsidRDefault="0098603C" w:rsidP="00791B18">
            <w:pPr>
              <w:rPr>
                <w:rFonts w:cs="Calibri"/>
                <w:b/>
                <w:szCs w:val="22"/>
              </w:rPr>
            </w:pPr>
            <w:r w:rsidRPr="0098603C">
              <w:rPr>
                <w:rFonts w:cs="Calibri"/>
                <w:b/>
                <w:szCs w:val="22"/>
              </w:rPr>
              <w:t>3.4 Human Resources from IMPEL MS</w:t>
            </w:r>
          </w:p>
        </w:tc>
        <w:tc>
          <w:tcPr>
            <w:tcW w:w="4536" w:type="dxa"/>
          </w:tcPr>
          <w:p w:rsidR="0098603C" w:rsidRPr="0098603C" w:rsidRDefault="0098603C" w:rsidP="00791B18">
            <w:pPr>
              <w:rPr>
                <w:rFonts w:cs="Calibri"/>
                <w:szCs w:val="22"/>
              </w:rPr>
            </w:pPr>
            <w:r w:rsidRPr="0098603C">
              <w:rPr>
                <w:rFonts w:cs="Calibri"/>
                <w:szCs w:val="22"/>
              </w:rPr>
              <w:t xml:space="preserve"> Project management (EA England)</w:t>
            </w:r>
          </w:p>
        </w:tc>
        <w:tc>
          <w:tcPr>
            <w:tcW w:w="1134" w:type="dxa"/>
          </w:tcPr>
          <w:p w:rsidR="0098603C" w:rsidRPr="0098603C" w:rsidRDefault="0098603C" w:rsidP="00791B18">
            <w:pPr>
              <w:ind w:left="117"/>
              <w:jc w:val="right"/>
              <w:rPr>
                <w:rFonts w:cs="Calibri"/>
                <w:szCs w:val="22"/>
              </w:rPr>
            </w:pPr>
            <w:r w:rsidRPr="0098603C">
              <w:rPr>
                <w:rFonts w:cs="Calibri"/>
                <w:szCs w:val="22"/>
              </w:rPr>
              <w:t>26 FTE days</w:t>
            </w:r>
          </w:p>
        </w:tc>
      </w:tr>
    </w:tbl>
    <w:p w:rsidR="0098603C" w:rsidRPr="0098603C" w:rsidRDefault="0098603C" w:rsidP="0098603C">
      <w:pPr>
        <w:rPr>
          <w:rFonts w:cs="Calibri"/>
          <w:szCs w:val="22"/>
        </w:rPr>
      </w:pPr>
    </w:p>
    <w:p w:rsidR="0098603C" w:rsidRPr="0098603C" w:rsidRDefault="0098603C" w:rsidP="0098603C">
      <w:pPr>
        <w:rPr>
          <w:rFonts w:cs="Calibri"/>
          <w:szCs w:val="22"/>
        </w:rPr>
      </w:pPr>
      <w:r w:rsidRPr="0098603C">
        <w:rPr>
          <w:rFonts w:cs="Calibri"/>
          <w:b/>
          <w:szCs w:val="22"/>
        </w:rPr>
        <w:t>4. Quality review mechanisms</w:t>
      </w:r>
    </w:p>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98603C" w:rsidRPr="0098603C" w:rsidTr="00791B18">
        <w:trPr>
          <w:cantSplit/>
        </w:trPr>
        <w:tc>
          <w:tcPr>
            <w:tcW w:w="9322" w:type="dxa"/>
          </w:tcPr>
          <w:p w:rsidR="0098603C" w:rsidRPr="0098603C" w:rsidRDefault="0098603C" w:rsidP="00791B18">
            <w:pPr>
              <w:rPr>
                <w:rFonts w:cs="Calibri"/>
                <w:szCs w:val="22"/>
              </w:rPr>
            </w:pPr>
            <w:r w:rsidRPr="0098603C">
              <w:rPr>
                <w:rFonts w:cs="Calibri"/>
                <w:szCs w:val="22"/>
              </w:rPr>
              <w:t>The quality of the final product will be reviewed by Cluster  I</w:t>
            </w:r>
          </w:p>
        </w:tc>
      </w:tr>
    </w:tbl>
    <w:p w:rsidR="0098603C" w:rsidRPr="0098603C" w:rsidRDefault="0098603C" w:rsidP="0098603C">
      <w:pPr>
        <w:rPr>
          <w:rFonts w:cs="Calibri"/>
          <w:szCs w:val="22"/>
        </w:rPr>
      </w:pPr>
    </w:p>
    <w:p w:rsidR="0098603C" w:rsidRPr="0098603C" w:rsidRDefault="0098603C" w:rsidP="0098603C">
      <w:pPr>
        <w:rPr>
          <w:rFonts w:cs="Calibri"/>
          <w:szCs w:val="22"/>
        </w:rPr>
      </w:pPr>
      <w:r w:rsidRPr="0098603C">
        <w:rPr>
          <w:rFonts w:cs="Calibri"/>
          <w:b/>
          <w:szCs w:val="22"/>
        </w:rPr>
        <w:t>5. Legal base</w:t>
      </w:r>
    </w:p>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35"/>
        <w:gridCol w:w="7087"/>
      </w:tblGrid>
      <w:tr w:rsidR="0098603C" w:rsidRPr="0098603C" w:rsidTr="00791B18">
        <w:tc>
          <w:tcPr>
            <w:tcW w:w="2235" w:type="dxa"/>
          </w:tcPr>
          <w:p w:rsidR="0098603C" w:rsidRPr="0098603C" w:rsidRDefault="0098603C" w:rsidP="00791B18">
            <w:pPr>
              <w:rPr>
                <w:rFonts w:cs="Calibri"/>
                <w:b/>
                <w:szCs w:val="22"/>
              </w:rPr>
            </w:pPr>
            <w:r w:rsidRPr="0098603C">
              <w:rPr>
                <w:rFonts w:cs="Calibri"/>
                <w:b/>
                <w:szCs w:val="22"/>
              </w:rPr>
              <w:t>5.1. Directive/Regulation/</w:t>
            </w:r>
          </w:p>
          <w:p w:rsidR="0098603C" w:rsidRPr="0098603C" w:rsidRDefault="0098603C" w:rsidP="00791B18">
            <w:pPr>
              <w:rPr>
                <w:rFonts w:cs="Calibri"/>
                <w:b/>
                <w:szCs w:val="22"/>
              </w:rPr>
            </w:pPr>
            <w:r w:rsidRPr="0098603C">
              <w:rPr>
                <w:rFonts w:cs="Calibri"/>
                <w:b/>
                <w:szCs w:val="22"/>
              </w:rPr>
              <w:t>Decision</w:t>
            </w:r>
          </w:p>
        </w:tc>
        <w:tc>
          <w:tcPr>
            <w:tcW w:w="7087" w:type="dxa"/>
          </w:tcPr>
          <w:p w:rsidR="0098603C" w:rsidRPr="0098603C" w:rsidRDefault="0098603C" w:rsidP="00791B18">
            <w:pPr>
              <w:rPr>
                <w:rFonts w:cs="Calibri"/>
                <w:szCs w:val="22"/>
              </w:rPr>
            </w:pPr>
            <w:r w:rsidRPr="0098603C">
              <w:rPr>
                <w:rFonts w:cs="Calibri"/>
                <w:szCs w:val="22"/>
              </w:rPr>
              <w:t>A. 1996 Commission Communication on Implementing Community Environmental Law in which IMPEL’s role was recognised.</w:t>
            </w:r>
          </w:p>
          <w:p w:rsidR="0098603C" w:rsidRPr="0098603C" w:rsidRDefault="0098603C" w:rsidP="00791B18">
            <w:pPr>
              <w:rPr>
                <w:rFonts w:cs="Calibri"/>
                <w:szCs w:val="22"/>
              </w:rPr>
            </w:pPr>
            <w:r w:rsidRPr="0098603C">
              <w:rPr>
                <w:rFonts w:cs="Calibri"/>
                <w:szCs w:val="22"/>
              </w:rPr>
              <w:t>B. Recommendation on Minimum Criteria for Inspections (2001/331/EC)</w:t>
            </w:r>
          </w:p>
          <w:p w:rsidR="0098603C" w:rsidRPr="0098603C" w:rsidRDefault="0098603C" w:rsidP="00791B18">
            <w:pPr>
              <w:spacing w:after="120"/>
              <w:rPr>
                <w:rFonts w:cs="Calibri"/>
                <w:szCs w:val="22"/>
              </w:rPr>
            </w:pPr>
            <w:r w:rsidRPr="0098603C">
              <w:rPr>
                <w:rFonts w:cs="Calibri"/>
                <w:szCs w:val="22"/>
              </w:rPr>
              <w:t>6</w:t>
            </w:r>
            <w:r w:rsidRPr="0098603C">
              <w:rPr>
                <w:rFonts w:cs="Calibri"/>
                <w:szCs w:val="22"/>
                <w:vertAlign w:val="superscript"/>
              </w:rPr>
              <w:t>th</w:t>
            </w:r>
            <w:r w:rsidRPr="0098603C">
              <w:rPr>
                <w:rFonts w:cs="Calibri"/>
                <w:szCs w:val="22"/>
              </w:rPr>
              <w:t xml:space="preserve"> EAP (in particular the reasons identified for poor implementation and 7</w:t>
            </w:r>
            <w:r w:rsidRPr="0098603C">
              <w:rPr>
                <w:rFonts w:cs="Calibri"/>
                <w:szCs w:val="22"/>
                <w:vertAlign w:val="superscript"/>
              </w:rPr>
              <w:t>th</w:t>
            </w:r>
            <w:r w:rsidRPr="0098603C">
              <w:rPr>
                <w:rFonts w:cs="Calibri"/>
                <w:szCs w:val="22"/>
              </w:rPr>
              <w:t xml:space="preserve"> EAP</w:t>
            </w:r>
          </w:p>
          <w:p w:rsidR="0098603C" w:rsidRPr="0098603C" w:rsidRDefault="0098603C" w:rsidP="00791B18">
            <w:pPr>
              <w:spacing w:after="120"/>
              <w:rPr>
                <w:rFonts w:cs="Calibri"/>
                <w:szCs w:val="22"/>
              </w:rPr>
            </w:pPr>
            <w:r w:rsidRPr="0098603C">
              <w:rPr>
                <w:rFonts w:cs="Calibri"/>
                <w:szCs w:val="22"/>
              </w:rPr>
              <w:t>7</w:t>
            </w:r>
            <w:r w:rsidRPr="0098603C">
              <w:rPr>
                <w:rFonts w:cs="Calibri"/>
                <w:szCs w:val="22"/>
                <w:vertAlign w:val="superscript"/>
              </w:rPr>
              <w:t>th</w:t>
            </w:r>
            <w:r w:rsidRPr="0098603C">
              <w:rPr>
                <w:rFonts w:cs="Calibri"/>
                <w:szCs w:val="22"/>
              </w:rPr>
              <w:t xml:space="preserve"> EAP, in particular the focus on improving the implementation of EU Environmental legislation across the acquis.</w:t>
            </w:r>
          </w:p>
        </w:tc>
      </w:tr>
      <w:tr w:rsidR="0098603C" w:rsidRPr="0098603C" w:rsidTr="00791B18">
        <w:tc>
          <w:tcPr>
            <w:tcW w:w="2235" w:type="dxa"/>
          </w:tcPr>
          <w:p w:rsidR="0098603C" w:rsidRPr="0098603C" w:rsidRDefault="0098603C" w:rsidP="00791B18">
            <w:pPr>
              <w:rPr>
                <w:rFonts w:cs="Calibri"/>
                <w:b/>
                <w:szCs w:val="22"/>
              </w:rPr>
            </w:pPr>
            <w:r w:rsidRPr="0098603C">
              <w:rPr>
                <w:rFonts w:cs="Calibri"/>
                <w:b/>
                <w:szCs w:val="22"/>
              </w:rPr>
              <w:t>5.2. Article and description</w:t>
            </w:r>
          </w:p>
        </w:tc>
        <w:tc>
          <w:tcPr>
            <w:tcW w:w="7087" w:type="dxa"/>
          </w:tcPr>
          <w:p w:rsidR="0098603C" w:rsidRPr="0098603C" w:rsidRDefault="0098603C" w:rsidP="00791B18">
            <w:pPr>
              <w:rPr>
                <w:rFonts w:cs="Calibri"/>
                <w:szCs w:val="22"/>
              </w:rPr>
            </w:pPr>
            <w:r w:rsidRPr="0098603C">
              <w:rPr>
                <w:rFonts w:cs="Calibri"/>
                <w:szCs w:val="22"/>
              </w:rPr>
              <w:t>Not specifically one article.</w:t>
            </w:r>
          </w:p>
        </w:tc>
      </w:tr>
      <w:tr w:rsidR="0098603C" w:rsidRPr="0098603C" w:rsidTr="00791B18">
        <w:tc>
          <w:tcPr>
            <w:tcW w:w="2235" w:type="dxa"/>
          </w:tcPr>
          <w:p w:rsidR="0098603C" w:rsidRPr="0098603C" w:rsidRDefault="0098603C" w:rsidP="00791B18">
            <w:pPr>
              <w:rPr>
                <w:rFonts w:cs="Calibri"/>
                <w:b/>
                <w:szCs w:val="22"/>
              </w:rPr>
            </w:pPr>
            <w:r w:rsidRPr="0098603C">
              <w:rPr>
                <w:rFonts w:cs="Calibri"/>
                <w:b/>
                <w:szCs w:val="22"/>
              </w:rPr>
              <w:t>5.3 Link to the 6</w:t>
            </w:r>
            <w:r w:rsidRPr="0098603C">
              <w:rPr>
                <w:rFonts w:cs="Calibri"/>
                <w:b/>
                <w:szCs w:val="22"/>
                <w:vertAlign w:val="superscript"/>
              </w:rPr>
              <w:t>th</w:t>
            </w:r>
            <w:r w:rsidRPr="0098603C">
              <w:rPr>
                <w:rFonts w:cs="Calibri"/>
                <w:b/>
                <w:szCs w:val="22"/>
              </w:rPr>
              <w:t xml:space="preserve"> EAP</w:t>
            </w:r>
          </w:p>
        </w:tc>
        <w:tc>
          <w:tcPr>
            <w:tcW w:w="7087" w:type="dxa"/>
          </w:tcPr>
          <w:p w:rsidR="0098603C" w:rsidRPr="0098603C" w:rsidRDefault="0098603C" w:rsidP="00791B18">
            <w:pPr>
              <w:rPr>
                <w:rFonts w:cs="Calibri"/>
                <w:szCs w:val="22"/>
              </w:rPr>
            </w:pPr>
            <w:r w:rsidRPr="0098603C">
              <w:rPr>
                <w:rFonts w:cs="Calibri"/>
                <w:szCs w:val="22"/>
              </w:rPr>
              <w:t>Improving Implementation</w:t>
            </w:r>
          </w:p>
        </w:tc>
      </w:tr>
    </w:tbl>
    <w:p w:rsidR="0098603C" w:rsidRPr="0098603C" w:rsidRDefault="0098603C" w:rsidP="0098603C">
      <w:pPr>
        <w:rPr>
          <w:rFonts w:cs="Calibri"/>
          <w:szCs w:val="22"/>
        </w:rPr>
      </w:pPr>
    </w:p>
    <w:p w:rsidR="0098603C" w:rsidRPr="0098603C" w:rsidRDefault="0098603C" w:rsidP="0098603C">
      <w:pPr>
        <w:spacing w:after="120"/>
        <w:rPr>
          <w:rFonts w:cs="Calibri"/>
          <w:szCs w:val="22"/>
        </w:rPr>
      </w:pPr>
      <w:r w:rsidRPr="0098603C">
        <w:rPr>
          <w:rFonts w:cs="Calibri"/>
          <w:b/>
          <w:szCs w:val="22"/>
        </w:rPr>
        <w:t>6. Project planning</w:t>
      </w:r>
    </w:p>
    <w:tbl>
      <w:tblPr>
        <w:tblW w:w="93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35"/>
        <w:gridCol w:w="7087"/>
      </w:tblGrid>
      <w:tr w:rsidR="0098603C" w:rsidRPr="0098603C" w:rsidTr="00791B18">
        <w:tc>
          <w:tcPr>
            <w:tcW w:w="2235" w:type="dxa"/>
          </w:tcPr>
          <w:p w:rsidR="0098603C" w:rsidRPr="0098603C" w:rsidRDefault="0098603C" w:rsidP="00791B18">
            <w:pPr>
              <w:rPr>
                <w:rFonts w:cs="Calibri"/>
                <w:szCs w:val="22"/>
              </w:rPr>
            </w:pPr>
            <w:r w:rsidRPr="0098603C">
              <w:rPr>
                <w:rFonts w:cs="Calibri"/>
                <w:b/>
                <w:szCs w:val="22"/>
              </w:rPr>
              <w:t>6.1. Approval</w:t>
            </w:r>
          </w:p>
        </w:tc>
        <w:tc>
          <w:tcPr>
            <w:tcW w:w="7087" w:type="dxa"/>
          </w:tcPr>
          <w:p w:rsidR="0098603C" w:rsidRPr="0098603C" w:rsidRDefault="0098603C" w:rsidP="00791B18">
            <w:pPr>
              <w:rPr>
                <w:rFonts w:cs="Calibri"/>
                <w:szCs w:val="22"/>
              </w:rPr>
            </w:pPr>
            <w:r w:rsidRPr="0098603C">
              <w:rPr>
                <w:rFonts w:cs="Calibri"/>
                <w:szCs w:val="22"/>
              </w:rPr>
              <w:t>Draft ToR in Joint Cluster meeting - October 2013</w:t>
            </w:r>
          </w:p>
          <w:p w:rsidR="0098603C" w:rsidRPr="0098603C" w:rsidRDefault="0098603C" w:rsidP="00791B18">
            <w:pPr>
              <w:rPr>
                <w:rFonts w:cs="Calibri"/>
                <w:szCs w:val="22"/>
              </w:rPr>
            </w:pPr>
            <w:r w:rsidRPr="0098603C">
              <w:rPr>
                <w:rFonts w:cs="Calibri"/>
                <w:szCs w:val="22"/>
              </w:rPr>
              <w:t>Tor in General Assembly –  December 2013</w:t>
            </w:r>
          </w:p>
        </w:tc>
      </w:tr>
      <w:tr w:rsidR="0098603C" w:rsidRPr="0098603C" w:rsidTr="00791B18">
        <w:trPr>
          <w:trHeight w:val="1559"/>
        </w:trPr>
        <w:tc>
          <w:tcPr>
            <w:tcW w:w="2235" w:type="dxa"/>
          </w:tcPr>
          <w:p w:rsidR="0098603C" w:rsidRPr="0098603C" w:rsidRDefault="0098603C" w:rsidP="00791B18">
            <w:pPr>
              <w:spacing w:after="120"/>
              <w:rPr>
                <w:rFonts w:cs="Calibri"/>
                <w:b/>
                <w:szCs w:val="22"/>
              </w:rPr>
            </w:pPr>
            <w:r w:rsidRPr="0098603C">
              <w:rPr>
                <w:rFonts w:cs="Calibri"/>
                <w:b/>
                <w:szCs w:val="22"/>
              </w:rPr>
              <w:t>6.2 Milestones</w:t>
            </w:r>
          </w:p>
          <w:p w:rsidR="0098603C" w:rsidRPr="0098603C" w:rsidRDefault="0098603C" w:rsidP="00791B18">
            <w:pPr>
              <w:spacing w:after="120"/>
              <w:rPr>
                <w:rFonts w:cs="Calibri"/>
                <w:b/>
                <w:szCs w:val="22"/>
              </w:rPr>
            </w:pPr>
          </w:p>
        </w:tc>
        <w:tc>
          <w:tcPr>
            <w:tcW w:w="7087" w:type="dxa"/>
          </w:tcPr>
          <w:p w:rsidR="0098603C" w:rsidRPr="0098603C" w:rsidRDefault="0098603C" w:rsidP="00791B18">
            <w:pPr>
              <w:spacing w:after="120"/>
              <w:rPr>
                <w:rFonts w:cs="Calibri"/>
                <w:b/>
                <w:szCs w:val="22"/>
              </w:rPr>
            </w:pPr>
            <w:r w:rsidRPr="0098603C">
              <w:rPr>
                <w:rFonts w:cs="Calibri"/>
                <w:b/>
                <w:szCs w:val="22"/>
              </w:rPr>
              <w:t xml:space="preserve">1. January.  </w:t>
            </w:r>
            <w:r w:rsidRPr="0098603C">
              <w:rPr>
                <w:rFonts w:cs="Calibri"/>
                <w:szCs w:val="22"/>
              </w:rPr>
              <w:t>Commence project activities.</w:t>
            </w:r>
          </w:p>
          <w:p w:rsidR="0098603C" w:rsidRPr="0098603C" w:rsidRDefault="0098603C" w:rsidP="00791B18">
            <w:pPr>
              <w:pStyle w:val="Voettekst"/>
              <w:tabs>
                <w:tab w:val="clear" w:pos="4513"/>
                <w:tab w:val="center" w:pos="1451"/>
                <w:tab w:val="right" w:pos="7740"/>
              </w:tabs>
              <w:spacing w:after="120"/>
              <w:ind w:right="510"/>
              <w:jc w:val="both"/>
              <w:rPr>
                <w:rFonts w:cs="Calibri"/>
                <w:szCs w:val="22"/>
              </w:rPr>
            </w:pPr>
            <w:r w:rsidRPr="0098603C">
              <w:rPr>
                <w:rFonts w:cs="Calibri"/>
                <w:b/>
                <w:szCs w:val="22"/>
              </w:rPr>
              <w:t xml:space="preserve">2. March. Report on progress to </w:t>
            </w:r>
            <w:r w:rsidRPr="0098603C">
              <w:rPr>
                <w:rFonts w:cs="Calibri"/>
                <w:szCs w:val="22"/>
              </w:rPr>
              <w:t xml:space="preserve">Cluster I </w:t>
            </w:r>
          </w:p>
          <w:p w:rsidR="0098603C" w:rsidRPr="0098603C" w:rsidRDefault="0098603C" w:rsidP="00791B18">
            <w:pPr>
              <w:spacing w:after="120"/>
              <w:rPr>
                <w:rFonts w:cs="Calibri"/>
                <w:b/>
                <w:szCs w:val="22"/>
              </w:rPr>
            </w:pPr>
            <w:r w:rsidRPr="0098603C">
              <w:rPr>
                <w:rFonts w:cs="Calibri"/>
                <w:b/>
                <w:szCs w:val="22"/>
              </w:rPr>
              <w:t xml:space="preserve">3. June. </w:t>
            </w:r>
            <w:r w:rsidRPr="0098603C">
              <w:rPr>
                <w:rFonts w:cs="Calibri"/>
                <w:szCs w:val="22"/>
              </w:rPr>
              <w:t xml:space="preserve"> Complete project activities.</w:t>
            </w:r>
          </w:p>
          <w:p w:rsidR="0098603C" w:rsidRPr="0098603C" w:rsidRDefault="0098603C" w:rsidP="00791B18">
            <w:pPr>
              <w:spacing w:after="120"/>
              <w:rPr>
                <w:rFonts w:cs="Calibri"/>
                <w:szCs w:val="22"/>
              </w:rPr>
            </w:pPr>
            <w:r w:rsidRPr="0098603C">
              <w:rPr>
                <w:rFonts w:cs="Calibri"/>
                <w:b/>
                <w:szCs w:val="22"/>
              </w:rPr>
              <w:t>4. Autumn –</w:t>
            </w:r>
            <w:r w:rsidRPr="0098603C">
              <w:rPr>
                <w:rFonts w:cs="Calibri"/>
                <w:szCs w:val="22"/>
              </w:rPr>
              <w:t xml:space="preserve"> Report to Cluster and GA. </w:t>
            </w:r>
          </w:p>
        </w:tc>
      </w:tr>
      <w:tr w:rsidR="0098603C" w:rsidRPr="0098603C" w:rsidTr="00791B18">
        <w:tc>
          <w:tcPr>
            <w:tcW w:w="2235" w:type="dxa"/>
          </w:tcPr>
          <w:p w:rsidR="0098603C" w:rsidRPr="0098603C" w:rsidRDefault="0098603C" w:rsidP="00791B18">
            <w:pPr>
              <w:rPr>
                <w:rFonts w:cs="Calibri"/>
                <w:b/>
                <w:szCs w:val="22"/>
              </w:rPr>
            </w:pPr>
            <w:r w:rsidRPr="0098603C">
              <w:rPr>
                <w:rFonts w:cs="Calibri"/>
                <w:b/>
                <w:szCs w:val="22"/>
              </w:rPr>
              <w:t>6.3 Adoption</w:t>
            </w:r>
          </w:p>
        </w:tc>
        <w:tc>
          <w:tcPr>
            <w:tcW w:w="7087" w:type="dxa"/>
          </w:tcPr>
          <w:p w:rsidR="0098603C" w:rsidRPr="0098603C" w:rsidRDefault="0098603C" w:rsidP="00791B18">
            <w:pPr>
              <w:rPr>
                <w:rFonts w:cs="Calibri"/>
                <w:szCs w:val="22"/>
              </w:rPr>
            </w:pPr>
            <w:r w:rsidRPr="0098603C">
              <w:rPr>
                <w:rFonts w:cs="Calibri"/>
                <w:szCs w:val="22"/>
              </w:rPr>
              <w:t>General Assembly Autumn 2014</w:t>
            </w:r>
          </w:p>
          <w:p w:rsidR="0098603C" w:rsidRPr="0098603C" w:rsidRDefault="0098603C" w:rsidP="00791B18">
            <w:pPr>
              <w:rPr>
                <w:rFonts w:cs="Calibri"/>
                <w:szCs w:val="22"/>
              </w:rPr>
            </w:pPr>
            <w:r w:rsidRPr="0098603C">
              <w:rPr>
                <w:rFonts w:cs="Calibri"/>
                <w:szCs w:val="22"/>
              </w:rPr>
              <w:t xml:space="preserve"> </w:t>
            </w:r>
          </w:p>
        </w:tc>
      </w:tr>
    </w:tbl>
    <w:p w:rsidR="00CE513C" w:rsidRPr="00301EA1" w:rsidRDefault="00CE513C" w:rsidP="00CE513C">
      <w:pPr>
        <w:pStyle w:val="plattetekst"/>
        <w:rPr>
          <w:rFonts w:ascii="Calibri" w:hAnsi="Calibri" w:cs="Calibri"/>
        </w:rPr>
      </w:pPr>
    </w:p>
    <w:sectPr w:rsidR="00CE513C" w:rsidRPr="00301EA1" w:rsidSect="00A1010F">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4B" w:rsidRDefault="0055674B" w:rsidP="00A1010F">
      <w:r>
        <w:separator/>
      </w:r>
    </w:p>
  </w:endnote>
  <w:endnote w:type="continuationSeparator" w:id="0">
    <w:p w:rsidR="0055674B" w:rsidRDefault="0055674B" w:rsidP="00A1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84" w:rsidRPr="00A1010F" w:rsidRDefault="00EA2084">
    <w:pPr>
      <w:pStyle w:val="Voettekst"/>
      <w:jc w:val="right"/>
      <w:rPr>
        <w:rFonts w:cs="Calibri"/>
        <w:szCs w:val="22"/>
      </w:rPr>
    </w:pPr>
    <w:r w:rsidRPr="00A1010F">
      <w:rPr>
        <w:rFonts w:cs="Calibri"/>
        <w:szCs w:val="22"/>
      </w:rPr>
      <w:fldChar w:fldCharType="begin"/>
    </w:r>
    <w:r w:rsidRPr="00A1010F">
      <w:rPr>
        <w:rFonts w:cs="Calibri"/>
        <w:szCs w:val="22"/>
      </w:rPr>
      <w:instrText xml:space="preserve"> PAGE   \* MERGEFORMAT </w:instrText>
    </w:r>
    <w:r w:rsidRPr="00A1010F">
      <w:rPr>
        <w:rFonts w:cs="Calibri"/>
        <w:szCs w:val="22"/>
      </w:rPr>
      <w:fldChar w:fldCharType="separate"/>
    </w:r>
    <w:r w:rsidR="00A60C10">
      <w:rPr>
        <w:rFonts w:cs="Calibri"/>
        <w:noProof/>
        <w:szCs w:val="22"/>
      </w:rPr>
      <w:t>13</w:t>
    </w:r>
    <w:r w:rsidRPr="00A1010F">
      <w:rPr>
        <w:rFonts w:cs="Calibri"/>
        <w:szCs w:val="22"/>
      </w:rPr>
      <w:fldChar w:fldCharType="end"/>
    </w:r>
  </w:p>
  <w:p w:rsidR="00EA2084" w:rsidRDefault="00EA20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4B" w:rsidRDefault="0055674B" w:rsidP="00A1010F">
      <w:r>
        <w:separator/>
      </w:r>
    </w:p>
  </w:footnote>
  <w:footnote w:type="continuationSeparator" w:id="0">
    <w:p w:rsidR="0055674B" w:rsidRDefault="0055674B" w:rsidP="00A1010F">
      <w:r>
        <w:continuationSeparator/>
      </w:r>
    </w:p>
  </w:footnote>
  <w:footnote w:id="1">
    <w:p w:rsidR="00386E3E" w:rsidRPr="00386E3E" w:rsidRDefault="00EA2084" w:rsidP="00386E3E">
      <w:pPr>
        <w:pStyle w:val="Normaalweb"/>
        <w:shd w:val="clear" w:color="auto" w:fill="FFFFFF"/>
        <w:spacing w:before="0" w:beforeAutospacing="0" w:after="0" w:afterAutospacing="0" w:line="360" w:lineRule="auto"/>
        <w:rPr>
          <w:rFonts w:ascii="Helvetica" w:hAnsi="Helvetica"/>
          <w:color w:val="1C2429"/>
          <w:sz w:val="16"/>
          <w:szCs w:val="16"/>
        </w:rPr>
      </w:pPr>
      <w:r>
        <w:rPr>
          <w:rStyle w:val="Voetnootmarkering"/>
        </w:rPr>
        <w:footnoteRef/>
      </w:r>
      <w:r>
        <w:t xml:space="preserve"> </w:t>
      </w:r>
      <w:r w:rsidRPr="001159B6">
        <w:rPr>
          <w:rFonts w:ascii="Helvetica" w:hAnsi="Helvetica"/>
          <w:color w:val="1C2429"/>
          <w:sz w:val="16"/>
          <w:szCs w:val="16"/>
          <w:shd w:val="clear" w:color="auto" w:fill="FFFFFF"/>
        </w:rPr>
        <w:t>Th</w:t>
      </w:r>
      <w:r>
        <w:rPr>
          <w:rFonts w:ascii="Helvetica" w:hAnsi="Helvetica"/>
          <w:color w:val="1C2429"/>
          <w:sz w:val="16"/>
          <w:szCs w:val="16"/>
          <w:shd w:val="clear" w:color="auto" w:fill="FFFFFF"/>
        </w:rPr>
        <w:t xml:space="preserve">e </w:t>
      </w:r>
      <w:r w:rsidRPr="001159B6">
        <w:rPr>
          <w:rFonts w:ascii="Helvetica" w:hAnsi="Helvetica"/>
          <w:color w:val="1C2429"/>
          <w:sz w:val="16"/>
          <w:szCs w:val="16"/>
        </w:rPr>
        <w:t xml:space="preserve">Regulatory Evidence Network </w:t>
      </w:r>
      <w:r w:rsidRPr="001159B6">
        <w:rPr>
          <w:rFonts w:ascii="Helvetica" w:hAnsi="Helvetica"/>
          <w:color w:val="1C2429"/>
          <w:sz w:val="16"/>
          <w:szCs w:val="16"/>
          <w:shd w:val="clear" w:color="auto" w:fill="FFFFFF"/>
        </w:rPr>
        <w:t>aims to bring together environmental policy makers, advisors and regulators, with academics, consultants, and other researchers who have an</w:t>
      </w:r>
      <w:r>
        <w:rPr>
          <w:rFonts w:ascii="Helvetica" w:hAnsi="Helvetica"/>
          <w:color w:val="1C2429"/>
          <w:sz w:val="16"/>
          <w:szCs w:val="16"/>
          <w:shd w:val="clear" w:color="auto" w:fill="FFFFFF"/>
        </w:rPr>
        <w:t xml:space="preserve"> interest in better regulation</w:t>
      </w:r>
      <w:r w:rsidR="00BC13B8">
        <w:rPr>
          <w:rFonts w:ascii="Helvetica" w:hAnsi="Helvetica"/>
          <w:color w:val="1C2429"/>
          <w:sz w:val="16"/>
          <w:szCs w:val="16"/>
          <w:shd w:val="clear" w:color="auto" w:fill="FFFFFF"/>
        </w:rPr>
        <w:t>.</w:t>
      </w:r>
      <w:r>
        <w:rPr>
          <w:rFonts w:ascii="Helvetica" w:hAnsi="Helvetica"/>
          <w:color w:val="1C2429"/>
          <w:sz w:val="16"/>
          <w:szCs w:val="16"/>
          <w:shd w:val="clear" w:color="auto" w:fill="FFFFFF"/>
        </w:rPr>
        <w:t xml:space="preserve"> The n</w:t>
      </w:r>
      <w:r w:rsidRPr="001159B6">
        <w:rPr>
          <w:rFonts w:ascii="Helvetica" w:hAnsi="Helvetica"/>
          <w:color w:val="1C2429"/>
          <w:sz w:val="16"/>
          <w:szCs w:val="16"/>
          <w:shd w:val="clear" w:color="auto" w:fill="FFFFFF"/>
        </w:rPr>
        <w:t>etwork is administered by the Environment Agency and Defra to support evidence-based approaches to regulation</w:t>
      </w:r>
      <w:r>
        <w:rPr>
          <w:rFonts w:ascii="Helvetica" w:hAnsi="Helvetica"/>
          <w:color w:val="1C2429"/>
          <w:sz w:val="19"/>
          <w:szCs w:val="19"/>
          <w:shd w:val="clear" w:color="auto" w:fill="FFFFFF"/>
        </w:rPr>
        <w:t xml:space="preserve">. </w:t>
      </w:r>
      <w:r>
        <w:rPr>
          <w:rFonts w:ascii="Helvetica" w:hAnsi="Helvetica"/>
          <w:color w:val="1C2429"/>
          <w:sz w:val="16"/>
          <w:szCs w:val="16"/>
          <w:shd w:val="clear" w:color="auto" w:fill="FFFFFF"/>
        </w:rPr>
        <w:t>M</w:t>
      </w:r>
      <w:r w:rsidRPr="001159B6">
        <w:rPr>
          <w:rFonts w:ascii="Helvetica" w:hAnsi="Helvetica"/>
          <w:color w:val="1C2429"/>
          <w:sz w:val="16"/>
          <w:szCs w:val="16"/>
        </w:rPr>
        <w:t>embership is open to anyone in the UK or internationally with a professional interest in the theory and practice of better regulation for the environment</w:t>
      </w:r>
      <w:r w:rsidR="00BC13B8">
        <w:rPr>
          <w:rFonts w:ascii="Helvetica" w:hAnsi="Helvetica"/>
          <w:color w:val="1C2429"/>
          <w:sz w:val="16"/>
          <w:szCs w:val="16"/>
        </w:rPr>
        <w:t>.</w:t>
      </w:r>
      <w:r w:rsidR="00386E3E">
        <w:rPr>
          <w:rFonts w:ascii="Helvetica" w:hAnsi="Helvetica"/>
          <w:color w:val="1C2429"/>
          <w:sz w:val="16"/>
          <w:szCs w:val="16"/>
        </w:rPr>
        <w:t xml:space="preserve"> The network can be found at:  </w:t>
      </w:r>
      <w:hyperlink r:id="rId1" w:history="1">
        <w:r w:rsidR="00386E3E" w:rsidRPr="008E41B8">
          <w:rPr>
            <w:rStyle w:val="Hyperlink"/>
            <w:rFonts w:ascii="Helvetica" w:hAnsi="Helvetica"/>
            <w:sz w:val="16"/>
            <w:szCs w:val="16"/>
          </w:rPr>
          <w:t>https://connect.innovateuk.org/web/evidence</w:t>
        </w:r>
      </w:hyperlink>
      <w:r w:rsidR="00386E3E">
        <w:rPr>
          <w:rFonts w:ascii="Helvetica" w:hAnsi="Helvetica"/>
          <w:color w:val="1C2429"/>
          <w:sz w:val="16"/>
          <w:szCs w:val="16"/>
        </w:rPr>
        <w:t>.</w:t>
      </w:r>
    </w:p>
  </w:footnote>
  <w:footnote w:id="2">
    <w:p w:rsidR="00EA2084" w:rsidRPr="00922F1E" w:rsidRDefault="00EA2084" w:rsidP="00922F1E">
      <w:pPr>
        <w:pStyle w:val="Voetnoottekst"/>
        <w:spacing w:after="60"/>
        <w:rPr>
          <w:rFonts w:ascii="Calibri" w:hAnsi="Calibri"/>
          <w:lang w:val="en-GB"/>
        </w:rPr>
      </w:pPr>
      <w:r w:rsidRPr="00922F1E">
        <w:rPr>
          <w:rStyle w:val="Voetnootmarkering"/>
          <w:rFonts w:ascii="Calibri" w:hAnsi="Calibri"/>
        </w:rPr>
        <w:footnoteRef/>
      </w:r>
      <w:r w:rsidRPr="00922F1E">
        <w:rPr>
          <w:rFonts w:ascii="Calibri" w:hAnsi="Calibri"/>
        </w:rPr>
        <w:t xml:space="preserve"> The </w:t>
      </w:r>
      <w:r w:rsidRPr="00922F1E">
        <w:rPr>
          <w:rFonts w:ascii="Calibri" w:hAnsi="Calibri"/>
          <w:lang w:val="en-GB"/>
        </w:rPr>
        <w:t xml:space="preserve">Phase 1 Project is described on The IMPEL website and the final phase report is available here: </w:t>
      </w:r>
      <w:hyperlink r:id="rId2" w:history="1">
        <w:r w:rsidRPr="00922F1E">
          <w:rPr>
            <w:rStyle w:val="Hyperlink"/>
            <w:rFonts w:ascii="Calibri" w:hAnsi="Calibri"/>
            <w:lang w:val="en-GB"/>
          </w:rPr>
          <w:t>http://impel.eu/projects/choosing-appropriate-interventions-alongside-inspections-to-ensure-compliance-and-achieve-environmental-outcomes/</w:t>
        </w:r>
      </w:hyperlink>
    </w:p>
  </w:footnote>
  <w:footnote w:id="3">
    <w:p w:rsidR="00EA2084" w:rsidRPr="00922F1E" w:rsidRDefault="00EA2084" w:rsidP="00922F1E">
      <w:pPr>
        <w:pStyle w:val="Voetnoottekst"/>
        <w:spacing w:after="60"/>
        <w:rPr>
          <w:rFonts w:ascii="Calibri" w:hAnsi="Calibri"/>
          <w:lang w:val="en-GB"/>
        </w:rPr>
      </w:pPr>
      <w:r w:rsidRPr="00922F1E">
        <w:rPr>
          <w:rStyle w:val="Voetnootmarkering"/>
          <w:rFonts w:ascii="Calibri" w:hAnsi="Calibri"/>
        </w:rPr>
        <w:footnoteRef/>
      </w:r>
      <w:r w:rsidRPr="00922F1E">
        <w:rPr>
          <w:rFonts w:ascii="Calibri" w:hAnsi="Calibri"/>
        </w:rPr>
        <w:t xml:space="preserve"> The </w:t>
      </w:r>
      <w:r w:rsidRPr="00922F1E">
        <w:rPr>
          <w:rFonts w:ascii="Calibri" w:hAnsi="Calibri"/>
          <w:lang w:val="en-GB"/>
        </w:rPr>
        <w:t xml:space="preserve">Phase 2 Project is described on The IMPEL website and the final phase report is available here: </w:t>
      </w:r>
      <w:hyperlink r:id="rId3" w:history="1">
        <w:r w:rsidRPr="00922F1E">
          <w:rPr>
            <w:rStyle w:val="Hyperlink"/>
            <w:rFonts w:ascii="Calibri" w:hAnsi="Calibri"/>
            <w:lang w:val="en-GB"/>
          </w:rPr>
          <w:t>http://impel.eu/projects/choosing-appropriate-interventions-phase-2/</w:t>
        </w:r>
      </w:hyperlink>
    </w:p>
  </w:footnote>
  <w:footnote w:id="4">
    <w:p w:rsidR="00EA2084" w:rsidRPr="00922F1E" w:rsidRDefault="00EA2084" w:rsidP="00922F1E">
      <w:pPr>
        <w:pStyle w:val="Voetnoottekst"/>
        <w:spacing w:after="60"/>
        <w:rPr>
          <w:rFonts w:ascii="Calibri" w:hAnsi="Calibri"/>
          <w:lang w:val="en-GB"/>
        </w:rPr>
      </w:pPr>
      <w:r w:rsidRPr="00922F1E">
        <w:rPr>
          <w:rStyle w:val="Voetnootmarkering"/>
          <w:rFonts w:ascii="Calibri" w:hAnsi="Calibri"/>
        </w:rPr>
        <w:footnoteRef/>
      </w:r>
      <w:r w:rsidRPr="00922F1E">
        <w:rPr>
          <w:rFonts w:ascii="Calibri" w:hAnsi="Calibri"/>
        </w:rPr>
        <w:t xml:space="preserve"> This final project report encompasses phase 3. </w:t>
      </w:r>
      <w:r w:rsidRPr="00922F1E">
        <w:rPr>
          <w:rFonts w:ascii="Calibri" w:hAnsi="Calibri"/>
          <w:lang w:val="en-GB"/>
        </w:rPr>
        <w:t xml:space="preserve">The terms of Reference for Phase 3 are attached at Annex 1. </w:t>
      </w:r>
    </w:p>
  </w:footnote>
  <w:footnote w:id="5">
    <w:p w:rsidR="00EA2084" w:rsidRPr="00466C15" w:rsidRDefault="00EA2084" w:rsidP="00E759EB">
      <w:pPr>
        <w:pStyle w:val="Voetnoottekst"/>
        <w:rPr>
          <w:rFonts w:ascii="Calibri" w:hAnsi="Calibri" w:cs="Calibri"/>
          <w:lang w:val="en-GB"/>
        </w:rPr>
      </w:pPr>
      <w:r w:rsidRPr="00466C15">
        <w:rPr>
          <w:rStyle w:val="Voetnootmarkering"/>
          <w:rFonts w:ascii="Calibri" w:hAnsi="Calibri" w:cs="Calibri"/>
        </w:rPr>
        <w:footnoteRef/>
      </w:r>
      <w:r w:rsidRPr="00466C15">
        <w:rPr>
          <w:rFonts w:ascii="Calibri" w:hAnsi="Calibri" w:cs="Calibri"/>
        </w:rPr>
        <w:t xml:space="preserve"> IMPEL 2012 Exploring the use and effectiveness of complementary approaches to inspection for ensuring compliance. </w:t>
      </w:r>
      <w:hyperlink r:id="rId4" w:history="1">
        <w:r w:rsidRPr="00466C15">
          <w:rPr>
            <w:rStyle w:val="Hyperlink"/>
            <w:rFonts w:ascii="Calibri" w:hAnsi="Calibri" w:cs="Calibri"/>
          </w:rPr>
          <w:t>http://impel.eu/projects/exploring-the-use-and-effectiveness-of-complementary-approaches-to-inspection-for-ensuring-compliance/</w:t>
        </w:r>
      </w:hyperlink>
    </w:p>
  </w:footnote>
  <w:footnote w:id="6">
    <w:p w:rsidR="00EA2084" w:rsidRPr="00466C15" w:rsidRDefault="00EA2084" w:rsidP="00E759EB">
      <w:pPr>
        <w:rPr>
          <w:bCs/>
          <w:sz w:val="20"/>
          <w:szCs w:val="20"/>
        </w:rPr>
      </w:pPr>
      <w:r w:rsidRPr="00466C15">
        <w:rPr>
          <w:rStyle w:val="Voetnootmarkering"/>
          <w:sz w:val="20"/>
          <w:szCs w:val="20"/>
        </w:rPr>
        <w:footnoteRef/>
      </w:r>
      <w:r w:rsidRPr="00466C15">
        <w:rPr>
          <w:sz w:val="20"/>
          <w:szCs w:val="20"/>
        </w:rPr>
        <w:t xml:space="preserve"> IMPEL 2013</w:t>
      </w:r>
      <w:r>
        <w:rPr>
          <w:sz w:val="20"/>
          <w:szCs w:val="20"/>
        </w:rPr>
        <w:t>.</w:t>
      </w:r>
      <w:r w:rsidRPr="00466C15">
        <w:rPr>
          <w:sz w:val="20"/>
          <w:szCs w:val="20"/>
        </w:rPr>
        <w:t xml:space="preserve"> </w:t>
      </w:r>
      <w:r w:rsidRPr="00466C15">
        <w:rPr>
          <w:bCs/>
          <w:sz w:val="20"/>
          <w:szCs w:val="20"/>
        </w:rPr>
        <w:t xml:space="preserve">Choosing appropriate interventions alongside inspections to ensure compliance and achieve environmental outcomes. Phase 1 – Developing principles and features of a Model for choosing interventions. </w:t>
      </w:r>
      <w:hyperlink r:id="rId5" w:history="1">
        <w:r w:rsidRPr="00466C15">
          <w:rPr>
            <w:rStyle w:val="Hyperlink"/>
            <w:bCs/>
            <w:sz w:val="20"/>
            <w:szCs w:val="20"/>
          </w:rPr>
          <w:t>http://impel.eu/projects/choosing-appropriate-interventions-alongside-inspections-to-ensure-compliance-and-achieve-environmental-outcomes/</w:t>
        </w:r>
      </w:hyperlink>
    </w:p>
  </w:footnote>
  <w:footnote w:id="7">
    <w:p w:rsidR="00EA2084" w:rsidRPr="00A64405" w:rsidRDefault="00EA2084">
      <w:pPr>
        <w:pStyle w:val="Voetnoottekst"/>
        <w:rPr>
          <w:lang w:val="en-GB"/>
        </w:rPr>
      </w:pPr>
      <w:r>
        <w:rPr>
          <w:rStyle w:val="Voetnootmarkering"/>
        </w:rPr>
        <w:footnoteRef/>
      </w:r>
      <w:r>
        <w:t xml:space="preserve"> </w:t>
      </w:r>
      <w:r w:rsidRPr="00A64405">
        <w:rPr>
          <w:rFonts w:ascii="Calibri" w:hAnsi="Calibri"/>
        </w:rPr>
        <w:t xml:space="preserve">IMPEL 2013. </w:t>
      </w:r>
      <w:r w:rsidRPr="00A64405">
        <w:rPr>
          <w:rFonts w:ascii="Calibri" w:hAnsi="Calibri"/>
          <w:bCs/>
        </w:rPr>
        <w:t>Choosing appropriate interventions alongside inspections to ensure compliance and achieve environmental outcomes. Phase 2</w:t>
      </w:r>
      <w:r w:rsidRPr="00A64405">
        <w:rPr>
          <w:rFonts w:ascii="Calibri" w:hAnsi="Calibri"/>
          <w:lang w:val="en-GB"/>
        </w:rPr>
        <w:t>: Developing and Testing a Toolkit.</w:t>
      </w:r>
      <w:r w:rsidRPr="00A64405">
        <w:rPr>
          <w:rFonts w:ascii="Calibri" w:hAnsi="Calibri"/>
        </w:rPr>
        <w:t xml:space="preserve"> </w:t>
      </w:r>
      <w:hyperlink r:id="rId6" w:history="1">
        <w:r w:rsidRPr="00A64405">
          <w:rPr>
            <w:rStyle w:val="Hyperlink"/>
            <w:rFonts w:ascii="Calibri" w:hAnsi="Calibri"/>
            <w:lang w:val="en-GB"/>
          </w:rPr>
          <w:t>http://impel.eu/projects/choosing-appropriate-interventions-phase-2/</w:t>
        </w:r>
      </w:hyperlink>
    </w:p>
  </w:footnote>
  <w:footnote w:id="8">
    <w:p w:rsidR="00EA2084" w:rsidRPr="00922F1E" w:rsidRDefault="00EA2084" w:rsidP="003B621F">
      <w:pPr>
        <w:pStyle w:val="Voetnoottekst"/>
        <w:spacing w:after="60"/>
        <w:rPr>
          <w:rFonts w:ascii="Calibri" w:hAnsi="Calibri"/>
          <w:lang w:val="en-GB"/>
        </w:rPr>
      </w:pPr>
      <w:r w:rsidRPr="00922F1E">
        <w:rPr>
          <w:rStyle w:val="Voetnootmarkering"/>
          <w:rFonts w:ascii="Calibri" w:hAnsi="Calibri"/>
        </w:rPr>
        <w:footnoteRef/>
      </w:r>
      <w:r w:rsidRPr="00922F1E">
        <w:rPr>
          <w:rFonts w:ascii="Calibri" w:hAnsi="Calibri"/>
        </w:rPr>
        <w:t xml:space="preserve"> This final project report encompasses phase 3. </w:t>
      </w:r>
      <w:r w:rsidRPr="00922F1E">
        <w:rPr>
          <w:rFonts w:ascii="Calibri" w:hAnsi="Calibri"/>
          <w:lang w:val="en-GB"/>
        </w:rPr>
        <w:t xml:space="preserve">The terms of Reference for Phase 3 are attached at Annex 1. </w:t>
      </w:r>
    </w:p>
  </w:footnote>
  <w:footnote w:id="9">
    <w:p w:rsidR="00EA2084" w:rsidRPr="00466C15" w:rsidRDefault="00EA2084" w:rsidP="00E759EB">
      <w:pPr>
        <w:pStyle w:val="Voetnoottekst"/>
        <w:rPr>
          <w:rFonts w:ascii="Calibri" w:hAnsi="Calibri"/>
          <w:lang w:val="en-GB"/>
        </w:rPr>
      </w:pPr>
      <w:r w:rsidRPr="00466C15">
        <w:rPr>
          <w:rStyle w:val="Voetnootmarkering"/>
          <w:rFonts w:ascii="Calibri" w:hAnsi="Calibri"/>
        </w:rPr>
        <w:footnoteRef/>
      </w:r>
      <w:r w:rsidRPr="00466C15">
        <w:rPr>
          <w:rFonts w:ascii="Calibri" w:hAnsi="Calibri"/>
        </w:rPr>
        <w:t xml:space="preserve"> </w:t>
      </w:r>
      <w:r w:rsidRPr="00466C15">
        <w:rPr>
          <w:rFonts w:ascii="Calibri" w:hAnsi="Calibri" w:cs="Arial"/>
        </w:rPr>
        <w:t>SNIFFER (2013)</w:t>
      </w:r>
      <w:r>
        <w:rPr>
          <w:rFonts w:ascii="Calibri" w:hAnsi="Calibri" w:cs="Arial"/>
        </w:rPr>
        <w:t>.</w:t>
      </w:r>
      <w:r w:rsidRPr="00466C15">
        <w:rPr>
          <w:rFonts w:ascii="Calibri" w:hAnsi="Calibri" w:cs="Arial"/>
        </w:rPr>
        <w:t> Towards</w:t>
      </w:r>
      <w:r w:rsidRPr="00466C15">
        <w:rPr>
          <w:rFonts w:ascii="Calibri" w:hAnsi="Calibri" w:cs="Arial"/>
          <w:i/>
          <w:iCs/>
        </w:rPr>
        <w:t xml:space="preserve"> a regulatory evidence portal</w:t>
      </w:r>
      <w:r w:rsidRPr="00466C15">
        <w:rPr>
          <w:rFonts w:ascii="Calibri" w:hAnsi="Calibri" w:cs="Arial"/>
        </w:rPr>
        <w:t xml:space="preserve">.  Six topic area summaries on principles of better environmental regulation. </w:t>
      </w:r>
      <w:hyperlink r:id="rId7" w:history="1">
        <w:r w:rsidRPr="00466C15">
          <w:rPr>
            <w:rStyle w:val="Hyperlink"/>
            <w:rFonts w:ascii="Calibri" w:hAnsi="Calibri" w:cs="Arial"/>
          </w:rPr>
          <w:t>http://www.sniffer.org.uk/knowledge-hubs/environmental-regulation/better-regulation/towards-regulatory-evidence-portal/</w:t>
        </w:r>
      </w:hyperlink>
      <w:r w:rsidRPr="00466C15">
        <w:rPr>
          <w:rFonts w:ascii="Calibri" w:hAnsi="Calibri" w:cs="Arial"/>
        </w:rPr>
        <w:t>. Follow the link on this web-page to “</w:t>
      </w:r>
      <w:r w:rsidRPr="00466C15">
        <w:rPr>
          <w:rFonts w:ascii="Calibri" w:hAnsi="Calibri" w:cs="Arial"/>
          <w:lang w:val="en-GB"/>
        </w:rPr>
        <w:t>Topic Area 2” (Choose and Design Interventions).</w:t>
      </w:r>
    </w:p>
  </w:footnote>
  <w:footnote w:id="10">
    <w:p w:rsidR="00EA2084" w:rsidRPr="00466C15" w:rsidRDefault="00EA2084" w:rsidP="00E759EB">
      <w:pPr>
        <w:pStyle w:val="Voetnoottekst"/>
        <w:rPr>
          <w:rFonts w:ascii="Calibri" w:hAnsi="Calibri"/>
          <w:lang w:val="en-GB"/>
        </w:rPr>
      </w:pPr>
      <w:r w:rsidRPr="00466C15">
        <w:rPr>
          <w:rStyle w:val="Voetnootmarkering"/>
          <w:rFonts w:ascii="Calibri" w:hAnsi="Calibri"/>
        </w:rPr>
        <w:footnoteRef/>
      </w:r>
      <w:r w:rsidRPr="00466C15">
        <w:rPr>
          <w:rFonts w:ascii="Calibri" w:hAnsi="Calibri"/>
        </w:rPr>
        <w:t xml:space="preserve"> Taylor CM, Pollard SJT, Angus AJ &amp; Rocks SA. (2013) Better by design: rethinking interventions for better environmental regulation, </w:t>
      </w:r>
      <w:r w:rsidRPr="00466C15">
        <w:rPr>
          <w:rFonts w:ascii="Calibri" w:hAnsi="Calibri"/>
          <w:i/>
          <w:iCs/>
        </w:rPr>
        <w:t>Science of the Total Environment</w:t>
      </w:r>
      <w:r w:rsidRPr="00466C15">
        <w:rPr>
          <w:rFonts w:ascii="Calibri" w:hAnsi="Calibri"/>
        </w:rPr>
        <w:t xml:space="preserve">, 447 488-499. </w:t>
      </w:r>
      <w:hyperlink r:id="rId8" w:history="1">
        <w:r w:rsidRPr="00466C15">
          <w:rPr>
            <w:rStyle w:val="Hyperlink"/>
            <w:rFonts w:ascii="Calibri" w:hAnsi="Calibri"/>
          </w:rPr>
          <w:t>http://www.sciencedirect.com/science/article/pii/S0048969712016300</w:t>
        </w:r>
      </w:hyperlink>
      <w:r w:rsidRPr="00466C15">
        <w:rPr>
          <w:rFonts w:ascii="Calibri" w:hAnsi="Calibri"/>
        </w:rPr>
        <w:t>.</w:t>
      </w:r>
    </w:p>
  </w:footnote>
  <w:footnote w:id="11">
    <w:p w:rsidR="00EA2084" w:rsidRPr="00A32110" w:rsidRDefault="00EA2084" w:rsidP="00E759EB">
      <w:pPr>
        <w:pStyle w:val="Voetnoottekst"/>
        <w:rPr>
          <w:lang w:val="en-GB"/>
        </w:rPr>
      </w:pPr>
      <w:r w:rsidRPr="00466C15">
        <w:rPr>
          <w:rStyle w:val="Voetnootmarkering"/>
          <w:rFonts w:ascii="Calibri" w:hAnsi="Calibri"/>
        </w:rPr>
        <w:footnoteRef/>
      </w:r>
      <w:r w:rsidRPr="00466C15">
        <w:rPr>
          <w:rFonts w:ascii="Calibri" w:hAnsi="Calibri"/>
        </w:rPr>
        <w:t xml:space="preserve"> </w:t>
      </w:r>
      <w:r w:rsidRPr="00466C15">
        <w:rPr>
          <w:rFonts w:ascii="Calibri" w:hAnsi="Calibri" w:cs="Arial"/>
          <w:lang w:val="en-GB"/>
        </w:rPr>
        <w:t xml:space="preserve">Regulatory evidence network: </w:t>
      </w:r>
      <w:hyperlink r:id="rId9" w:history="1">
        <w:r w:rsidRPr="00466C15">
          <w:rPr>
            <w:rStyle w:val="Hyperlink"/>
            <w:rFonts w:ascii="Calibri" w:hAnsi="Calibri" w:cs="Arial"/>
          </w:rPr>
          <w:t>https://connect.innovateuk.org/web/evidence/overview</w:t>
        </w:r>
      </w:hyperlink>
    </w:p>
  </w:footnote>
  <w:footnote w:id="12">
    <w:p w:rsidR="00EA2084" w:rsidRPr="00466C15" w:rsidRDefault="00EA2084" w:rsidP="00E759EB">
      <w:pPr>
        <w:pStyle w:val="Voetnoottekst"/>
        <w:rPr>
          <w:rFonts w:ascii="Calibri" w:hAnsi="Calibri"/>
          <w:lang w:val="en-GB"/>
        </w:rPr>
      </w:pPr>
      <w:r w:rsidRPr="00466C15">
        <w:rPr>
          <w:rStyle w:val="Voetnootmarkering"/>
          <w:rFonts w:ascii="Calibri" w:hAnsi="Calibri"/>
        </w:rPr>
        <w:footnoteRef/>
      </w:r>
      <w:r w:rsidRPr="00466C15">
        <w:rPr>
          <w:rFonts w:ascii="Calibri" w:hAnsi="Calibri"/>
        </w:rPr>
        <w:t xml:space="preserve"> Taylor CM, Pollard SJT, Angus AJ &amp; Rocks SA. (2013) Better by design: rethinking interventions for better environmental regulation, </w:t>
      </w:r>
      <w:r w:rsidRPr="00466C15">
        <w:rPr>
          <w:rFonts w:ascii="Calibri" w:hAnsi="Calibri"/>
          <w:i/>
          <w:iCs/>
        </w:rPr>
        <w:t>Science of the Total Environment</w:t>
      </w:r>
      <w:r w:rsidRPr="00466C15">
        <w:rPr>
          <w:rFonts w:ascii="Calibri" w:hAnsi="Calibri"/>
        </w:rPr>
        <w:t xml:space="preserve">, 447 488-499. </w:t>
      </w:r>
      <w:hyperlink r:id="rId10" w:history="1">
        <w:r w:rsidRPr="00466C15">
          <w:rPr>
            <w:rStyle w:val="Hyperlink"/>
            <w:rFonts w:ascii="Calibri" w:hAnsi="Calibri"/>
          </w:rPr>
          <w:t>http://www.sciencedirect.com/science/article/pii/S0048969712016300</w:t>
        </w:r>
      </w:hyperlink>
      <w:r w:rsidRPr="00466C15">
        <w:rPr>
          <w:rFonts w:ascii="Calibri" w:hAnsi="Calibri"/>
        </w:rPr>
        <w:t>.</w:t>
      </w:r>
    </w:p>
  </w:footnote>
  <w:footnote w:id="13">
    <w:p w:rsidR="00EA2084" w:rsidRPr="00A64405" w:rsidRDefault="00EA2084">
      <w:pPr>
        <w:pStyle w:val="Voetnoottekst"/>
        <w:rPr>
          <w:rFonts w:ascii="Calibri" w:hAnsi="Calibri"/>
          <w:lang w:val="en-GB"/>
        </w:rPr>
      </w:pPr>
      <w:r>
        <w:rPr>
          <w:rStyle w:val="Voetnootmarkering"/>
        </w:rPr>
        <w:footnoteRef/>
      </w:r>
      <w:r>
        <w:t xml:space="preserve"> </w:t>
      </w:r>
      <w:r w:rsidRPr="00A64405">
        <w:rPr>
          <w:rFonts w:ascii="Calibri" w:hAnsi="Calibri"/>
        </w:rPr>
        <w:t xml:space="preserve">IMPEL 2013. </w:t>
      </w:r>
      <w:r w:rsidRPr="00A64405">
        <w:rPr>
          <w:rFonts w:ascii="Calibri" w:hAnsi="Calibri"/>
          <w:bCs/>
        </w:rPr>
        <w:t>Choosing appropriate interventions alongside inspections to ensure compliance and achieve environmental outcomes. Phase 2</w:t>
      </w:r>
      <w:r w:rsidRPr="00A64405">
        <w:rPr>
          <w:rFonts w:ascii="Calibri" w:hAnsi="Calibri"/>
          <w:lang w:val="en-GB"/>
        </w:rPr>
        <w:t>: Developing and Testing a Toolkit.:</w:t>
      </w:r>
      <w:r w:rsidRPr="00A64405">
        <w:rPr>
          <w:rFonts w:ascii="Calibri" w:hAnsi="Calibri"/>
        </w:rPr>
        <w:t xml:space="preserve"> </w:t>
      </w:r>
      <w:hyperlink r:id="rId11" w:history="1">
        <w:r w:rsidRPr="00A64405">
          <w:rPr>
            <w:rStyle w:val="Hyperlink"/>
            <w:rFonts w:ascii="Calibri" w:hAnsi="Calibri"/>
            <w:lang w:val="en-GB"/>
          </w:rPr>
          <w:t>http://impel.eu/projects/choosing-appropriate-interventions-phase-2/</w:t>
        </w:r>
      </w:hyperlink>
    </w:p>
    <w:p w:rsidR="00EA2084" w:rsidRPr="004A582B" w:rsidRDefault="00EA2084">
      <w:pPr>
        <w:pStyle w:val="Voetnoottekst"/>
        <w:rPr>
          <w:lang w:val="en-GB"/>
        </w:rPr>
      </w:pPr>
    </w:p>
  </w:footnote>
  <w:footnote w:id="14">
    <w:p w:rsidR="00EA2084" w:rsidRPr="000F44D8" w:rsidRDefault="00EA2084" w:rsidP="00B66BEC">
      <w:pPr>
        <w:pStyle w:val="Voetnoottekst"/>
        <w:rPr>
          <w:rFonts w:ascii="Calibri" w:hAnsi="Calibri"/>
          <w:sz w:val="18"/>
          <w:szCs w:val="18"/>
          <w:lang w:val="en-GB"/>
        </w:rPr>
      </w:pPr>
      <w:r w:rsidRPr="000F44D8">
        <w:rPr>
          <w:rStyle w:val="Voetnootmarkering"/>
          <w:rFonts w:ascii="Calibri" w:hAnsi="Calibri"/>
          <w:sz w:val="18"/>
          <w:szCs w:val="18"/>
        </w:rPr>
        <w:footnoteRef/>
      </w:r>
      <w:r w:rsidRPr="000F44D8">
        <w:rPr>
          <w:rFonts w:ascii="Calibri" w:hAnsi="Calibri"/>
          <w:sz w:val="18"/>
          <w:szCs w:val="18"/>
        </w:rPr>
        <w:t xml:space="preserve"> </w:t>
      </w:r>
      <w:r w:rsidRPr="000F44D8">
        <w:rPr>
          <w:rFonts w:ascii="Calibri" w:hAnsi="Calibri"/>
          <w:sz w:val="18"/>
          <w:szCs w:val="18"/>
          <w:lang w:val="en-GB"/>
        </w:rPr>
        <w:t>Suitable Web Browsers are Mozilla Firefox, Google Chrome or Internet Explorer 10 or higher.</w:t>
      </w:r>
    </w:p>
  </w:footnote>
  <w:footnote w:id="15">
    <w:p w:rsidR="00EA2084" w:rsidRPr="000F44D8" w:rsidRDefault="00EA2084" w:rsidP="00B66BEC">
      <w:pPr>
        <w:pStyle w:val="Voetnoottekst"/>
        <w:rPr>
          <w:rFonts w:ascii="Calibri" w:hAnsi="Calibri"/>
          <w:sz w:val="18"/>
          <w:szCs w:val="18"/>
          <w:lang w:val="en-GB"/>
        </w:rPr>
      </w:pPr>
      <w:r w:rsidRPr="000F44D8">
        <w:rPr>
          <w:rStyle w:val="Voetnootmarkering"/>
          <w:rFonts w:ascii="Calibri" w:hAnsi="Calibri"/>
          <w:sz w:val="18"/>
          <w:szCs w:val="18"/>
        </w:rPr>
        <w:footnoteRef/>
      </w:r>
      <w:r w:rsidRPr="000F44D8">
        <w:rPr>
          <w:rFonts w:ascii="Calibri" w:hAnsi="Calibri"/>
          <w:sz w:val="18"/>
          <w:szCs w:val="18"/>
        </w:rPr>
        <w:t xml:space="preserve"> </w:t>
      </w:r>
      <w:r w:rsidRPr="000F44D8">
        <w:rPr>
          <w:rFonts w:ascii="Calibri" w:hAnsi="Calibri"/>
          <w:sz w:val="18"/>
          <w:szCs w:val="18"/>
          <w:lang w:val="en-GB"/>
        </w:rPr>
        <w:t>The web address</w:t>
      </w:r>
      <w:r>
        <w:rPr>
          <w:rFonts w:ascii="Calibri" w:hAnsi="Calibri"/>
          <w:sz w:val="18"/>
          <w:szCs w:val="18"/>
          <w:lang w:val="en-GB"/>
        </w:rPr>
        <w:t xml:space="preserve"> for </w:t>
      </w:r>
      <w:r w:rsidRPr="00143F31">
        <w:rPr>
          <w:rFonts w:ascii="Calibri" w:hAnsi="Calibri"/>
          <w:lang w:val="en-GB"/>
        </w:rPr>
        <w:t xml:space="preserve">the </w:t>
      </w:r>
      <w:r w:rsidRPr="00143F31">
        <w:rPr>
          <w:rFonts w:ascii="Calibri" w:hAnsi="Calibri" w:cs="Arial"/>
          <w:i/>
          <w:color w:val="FF0000"/>
        </w:rPr>
        <w:t>i</w:t>
      </w:r>
      <w:r w:rsidRPr="00143F31">
        <w:rPr>
          <w:rFonts w:ascii="Calibri" w:hAnsi="Calibri" w:cs="Arial"/>
          <w:i/>
        </w:rPr>
        <w:t>DEPEND tool</w:t>
      </w:r>
      <w:r w:rsidRPr="00143F31">
        <w:rPr>
          <w:rFonts w:ascii="Calibri" w:hAnsi="Calibri"/>
          <w:lang w:val="en-GB"/>
        </w:rPr>
        <w:t xml:space="preserve"> is</w:t>
      </w:r>
      <w:r w:rsidRPr="000F44D8">
        <w:rPr>
          <w:rFonts w:ascii="Calibri" w:hAnsi="Calibri"/>
          <w:sz w:val="18"/>
          <w:szCs w:val="18"/>
          <w:lang w:val="en-GB"/>
        </w:rPr>
        <w:t xml:space="preserve"> </w:t>
      </w:r>
      <w:hyperlink r:id="rId12" w:history="1">
        <w:r w:rsidRPr="000F44D8">
          <w:rPr>
            <w:rStyle w:val="Hyperlink"/>
            <w:rFonts w:ascii="Calibri" w:hAnsi="Calibri"/>
            <w:sz w:val="18"/>
            <w:szCs w:val="18"/>
            <w:lang w:val="en-GB"/>
          </w:rPr>
          <w:t>http://idependeu.herokuapp.com/</w:t>
        </w:r>
      </w:hyperlink>
    </w:p>
  </w:footnote>
  <w:footnote w:id="16">
    <w:p w:rsidR="00EA2084" w:rsidRDefault="00EA2084" w:rsidP="00EA37B6">
      <w:r>
        <w:rPr>
          <w:rStyle w:val="Voetnootmarkering"/>
        </w:rPr>
        <w:footnoteRef/>
      </w:r>
      <w:r>
        <w:t xml:space="preserve"> To access the webinar </w:t>
      </w:r>
      <w:hyperlink r:id="rId13" w:tgtFrame="_blank" w:history="1">
        <w:r>
          <w:rPr>
            <w:rStyle w:val="Hyperlink"/>
            <w:rFonts w:ascii="Lucida Sans Unicode" w:hAnsi="Lucida Sans Unicode" w:cs="Lucida Sans Unicode"/>
            <w:color w:val="487799"/>
            <w:sz w:val="20"/>
            <w:szCs w:val="20"/>
            <w:u w:val="none"/>
            <w:bdr w:val="none" w:sz="0" w:space="0" w:color="auto" w:frame="1"/>
          </w:rPr>
          <w:t>please click here to view the recording</w:t>
        </w:r>
      </w:hyperlink>
      <w:r>
        <w:t>.</w:t>
      </w:r>
    </w:p>
    <w:p w:rsidR="00EA2084" w:rsidRDefault="00EA2084" w:rsidP="00EA37B6">
      <w:pPr>
        <w:rPr>
          <w:rFonts w:cs="Calibri"/>
        </w:rPr>
      </w:pPr>
    </w:p>
    <w:p w:rsidR="00EA2084" w:rsidRPr="00EA37B6" w:rsidRDefault="00EA2084">
      <w:pPr>
        <w:pStyle w:val="Voetnoottekst"/>
        <w:rPr>
          <w:lang w:val="en-GB"/>
        </w:rPr>
      </w:pPr>
    </w:p>
  </w:footnote>
  <w:footnote w:id="17">
    <w:p w:rsidR="00EA2084" w:rsidRPr="00840594" w:rsidRDefault="00EA2084">
      <w:pPr>
        <w:pStyle w:val="Voetnoottekst"/>
        <w:rPr>
          <w:rFonts w:ascii="Calibri" w:hAnsi="Calibri"/>
          <w:lang w:val="en-GB"/>
        </w:rPr>
      </w:pPr>
      <w:r w:rsidRPr="00840594">
        <w:rPr>
          <w:rStyle w:val="Voetnootmarkering"/>
          <w:rFonts w:ascii="Calibri" w:hAnsi="Calibri"/>
        </w:rPr>
        <w:footnoteRef/>
      </w:r>
      <w:r w:rsidRPr="00840594">
        <w:rPr>
          <w:rFonts w:ascii="Calibri" w:hAnsi="Calibri"/>
        </w:rPr>
        <w:t xml:space="preserve"> </w:t>
      </w:r>
      <w:r w:rsidRPr="00840594">
        <w:rPr>
          <w:rFonts w:ascii="Calibri" w:hAnsi="Calibri"/>
          <w:lang w:val="en-GB"/>
        </w:rPr>
        <w:t xml:space="preserve">IMPEL 2014 Choosing Appropriate Interventions Phase 3. </w:t>
      </w:r>
      <w:hyperlink r:id="rId14" w:history="1">
        <w:r w:rsidRPr="00840594">
          <w:rPr>
            <w:rStyle w:val="Hyperlink"/>
            <w:rFonts w:ascii="Calibri" w:hAnsi="Calibri"/>
            <w:lang w:val="en-GB"/>
          </w:rPr>
          <w:t>http://impel.eu/projects/choosing-appropriate-interventions-phase-3/</w:t>
        </w:r>
      </w:hyperlink>
    </w:p>
  </w:footnote>
  <w:footnote w:id="18">
    <w:p w:rsidR="00EA2084" w:rsidRPr="0025298C" w:rsidRDefault="00EA2084" w:rsidP="00840594">
      <w:pPr>
        <w:pStyle w:val="Voetnoottekst"/>
        <w:rPr>
          <w:rFonts w:ascii="Calibri" w:hAnsi="Calibri"/>
          <w:lang w:val="en-GB"/>
        </w:rPr>
      </w:pPr>
      <w:r w:rsidRPr="0025298C">
        <w:rPr>
          <w:rStyle w:val="Voetnootmarkering"/>
          <w:rFonts w:ascii="Calibri" w:hAnsi="Calibri"/>
        </w:rPr>
        <w:footnoteRef/>
      </w:r>
      <w:r w:rsidRPr="0025298C">
        <w:rPr>
          <w:rFonts w:ascii="Calibri" w:hAnsi="Calibri"/>
        </w:rPr>
        <w:t xml:space="preserve"> </w:t>
      </w:r>
      <w:r w:rsidRPr="0025298C">
        <w:rPr>
          <w:rFonts w:ascii="Calibri" w:hAnsi="Calibri"/>
          <w:lang w:val="en-GB"/>
        </w:rPr>
        <w:t xml:space="preserve">The Regulatory Evidence Network can be found here: </w:t>
      </w:r>
      <w:hyperlink r:id="rId15" w:history="1">
        <w:r w:rsidRPr="0025298C">
          <w:rPr>
            <w:rStyle w:val="Hyperlink"/>
            <w:rFonts w:ascii="Calibri" w:hAnsi="Calibri"/>
            <w:lang w:val="en-GB"/>
          </w:rPr>
          <w:t>https://connect.innovateuk.org/web/evidence</w:t>
        </w:r>
      </w:hyperlink>
    </w:p>
  </w:footnote>
  <w:footnote w:id="19">
    <w:p w:rsidR="00EA2084" w:rsidRPr="0025298C" w:rsidRDefault="00EA2084">
      <w:pPr>
        <w:pStyle w:val="Voetnoottekst"/>
        <w:rPr>
          <w:lang w:val="en-GB"/>
        </w:rPr>
      </w:pPr>
      <w:r w:rsidRPr="0025298C">
        <w:rPr>
          <w:rStyle w:val="Voetnootmarkering"/>
          <w:rFonts w:ascii="Calibri" w:hAnsi="Calibri"/>
        </w:rPr>
        <w:footnoteRef/>
      </w:r>
      <w:r w:rsidRPr="0025298C">
        <w:rPr>
          <w:rFonts w:ascii="Calibri" w:hAnsi="Calibri"/>
        </w:rPr>
        <w:t xml:space="preserve"> The portal on the REN for </w:t>
      </w:r>
      <w:r w:rsidRPr="0025298C">
        <w:rPr>
          <w:rFonts w:ascii="Calibri" w:hAnsi="Calibri"/>
          <w:i/>
          <w:color w:val="FF0000"/>
        </w:rPr>
        <w:t>i</w:t>
      </w:r>
      <w:r w:rsidRPr="0025298C">
        <w:rPr>
          <w:rFonts w:ascii="Calibri" w:hAnsi="Calibri"/>
          <w:i/>
        </w:rPr>
        <w:t xml:space="preserve">DEPEND </w:t>
      </w:r>
      <w:r w:rsidRPr="0025298C">
        <w:rPr>
          <w:rFonts w:ascii="Calibri" w:hAnsi="Calibri"/>
        </w:rPr>
        <w:t xml:space="preserve">users is available here: </w:t>
      </w:r>
      <w:hyperlink r:id="rId16" w:history="1">
        <w:r w:rsidRPr="0025298C">
          <w:rPr>
            <w:rStyle w:val="Hyperlink"/>
            <w:rFonts w:ascii="Calibri" w:hAnsi="Calibri"/>
          </w:rPr>
          <w:t>https://connect.innovateuk.org/web/evidence/idepend</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7D1"/>
    <w:multiLevelType w:val="hybridMultilevel"/>
    <w:tmpl w:val="03A88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8733F8"/>
    <w:multiLevelType w:val="hybridMultilevel"/>
    <w:tmpl w:val="2932F1A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6BD3B8D"/>
    <w:multiLevelType w:val="hybridMultilevel"/>
    <w:tmpl w:val="B8FE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125BB5"/>
    <w:multiLevelType w:val="hybridMultilevel"/>
    <w:tmpl w:val="94B6A0CE"/>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
    <w:nsid w:val="0C5C57DD"/>
    <w:multiLevelType w:val="hybridMultilevel"/>
    <w:tmpl w:val="52C6EA24"/>
    <w:lvl w:ilvl="0" w:tplc="B1C2E9A2">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20A349AC"/>
    <w:multiLevelType w:val="multilevel"/>
    <w:tmpl w:val="08E8FF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661"/>
        </w:tabs>
        <w:ind w:left="454" w:hanging="227"/>
      </w:pPr>
      <w:rPr>
        <w:rFonts w:ascii="Palatino" w:hAnsi="Palatino"/>
        <w:color w:val="006487"/>
      </w:rPr>
    </w:lvl>
    <w:lvl w:ilvl="2">
      <w:start w:val="1"/>
      <w:numFmt w:val="bullet"/>
      <w:lvlText w:val="•"/>
      <w:lvlJc w:val="left"/>
      <w:pPr>
        <w:tabs>
          <w:tab w:val="num" w:pos="13096"/>
        </w:tabs>
        <w:ind w:left="680" w:hanging="226"/>
      </w:pPr>
      <w:rPr>
        <w:rFonts w:ascii="Palatino" w:hAnsi="Palatino"/>
        <w:color w:val="006487"/>
      </w:rPr>
    </w:lvl>
    <w:lvl w:ilvl="3">
      <w:start w:val="1"/>
      <w:numFmt w:val="none"/>
      <w:lvlText w:val="%4%1"/>
      <w:lvlJc w:val="left"/>
      <w:pPr>
        <w:tabs>
          <w:tab w:val="num" w:pos="13096"/>
        </w:tabs>
        <w:ind w:left="680" w:hanging="226"/>
      </w:pPr>
    </w:lvl>
    <w:lvl w:ilvl="4">
      <w:start w:val="1"/>
      <w:numFmt w:val="none"/>
      <w:lvlText w:val="%1"/>
      <w:lvlJc w:val="left"/>
      <w:pPr>
        <w:tabs>
          <w:tab w:val="num" w:pos="13096"/>
        </w:tabs>
        <w:ind w:left="680" w:hanging="226"/>
      </w:pPr>
    </w:lvl>
    <w:lvl w:ilvl="5">
      <w:start w:val="1"/>
      <w:numFmt w:val="none"/>
      <w:lvlText w:val="%1"/>
      <w:lvlJc w:val="left"/>
      <w:pPr>
        <w:tabs>
          <w:tab w:val="num" w:pos="13096"/>
        </w:tabs>
        <w:ind w:left="680" w:hanging="226"/>
      </w:pPr>
    </w:lvl>
    <w:lvl w:ilvl="6">
      <w:start w:val="1"/>
      <w:numFmt w:val="none"/>
      <w:lvlText w:val="%1"/>
      <w:lvlJc w:val="left"/>
      <w:pPr>
        <w:tabs>
          <w:tab w:val="num" w:pos="13096"/>
        </w:tabs>
        <w:ind w:left="680" w:hanging="226"/>
      </w:pPr>
    </w:lvl>
    <w:lvl w:ilvl="7">
      <w:start w:val="1"/>
      <w:numFmt w:val="none"/>
      <w:lvlText w:val="%1"/>
      <w:lvlJc w:val="left"/>
      <w:pPr>
        <w:tabs>
          <w:tab w:val="num" w:pos="13096"/>
        </w:tabs>
        <w:ind w:left="680" w:hanging="226"/>
      </w:pPr>
    </w:lvl>
    <w:lvl w:ilvl="8">
      <w:start w:val="1"/>
      <w:numFmt w:val="none"/>
      <w:lvlText w:val="%1"/>
      <w:lvlJc w:val="left"/>
      <w:pPr>
        <w:tabs>
          <w:tab w:val="num" w:pos="13096"/>
        </w:tabs>
        <w:ind w:left="680" w:hanging="226"/>
      </w:pPr>
    </w:lvl>
  </w:abstractNum>
  <w:abstractNum w:abstractNumId="6">
    <w:nsid w:val="29F72AD5"/>
    <w:multiLevelType w:val="hybridMultilevel"/>
    <w:tmpl w:val="F4669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AD2C2D"/>
    <w:multiLevelType w:val="hybridMultilevel"/>
    <w:tmpl w:val="840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E277F"/>
    <w:multiLevelType w:val="hybridMultilevel"/>
    <w:tmpl w:val="E94A3C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60B7953"/>
    <w:multiLevelType w:val="hybridMultilevel"/>
    <w:tmpl w:val="54C6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1C5D01"/>
    <w:multiLevelType w:val="hybridMultilevel"/>
    <w:tmpl w:val="62B8B4B0"/>
    <w:lvl w:ilvl="0" w:tplc="BA18C9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574B82"/>
    <w:multiLevelType w:val="hybridMultilevel"/>
    <w:tmpl w:val="2022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D0753F"/>
    <w:multiLevelType w:val="hybridMultilevel"/>
    <w:tmpl w:val="E5126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737D81"/>
    <w:multiLevelType w:val="hybridMultilevel"/>
    <w:tmpl w:val="06FC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431544"/>
    <w:multiLevelType w:val="hybridMultilevel"/>
    <w:tmpl w:val="E9B2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C1657F"/>
    <w:multiLevelType w:val="hybridMultilevel"/>
    <w:tmpl w:val="4D981C84"/>
    <w:lvl w:ilvl="0" w:tplc="E850DED6">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FC0371D"/>
    <w:multiLevelType w:val="hybridMultilevel"/>
    <w:tmpl w:val="02C0D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07D09AD"/>
    <w:multiLevelType w:val="hybridMultilevel"/>
    <w:tmpl w:val="A2D4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0504E6"/>
    <w:multiLevelType w:val="hybridMultilevel"/>
    <w:tmpl w:val="3EE09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0A3846"/>
    <w:multiLevelType w:val="hybridMultilevel"/>
    <w:tmpl w:val="1810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087AF2"/>
    <w:multiLevelType w:val="hybridMultilevel"/>
    <w:tmpl w:val="A9581F8A"/>
    <w:lvl w:ilvl="0" w:tplc="A0DEE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2B6A68"/>
    <w:multiLevelType w:val="hybridMultilevel"/>
    <w:tmpl w:val="F150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C36760"/>
    <w:multiLevelType w:val="multilevel"/>
    <w:tmpl w:val="A15E3CD6"/>
    <w:lvl w:ilvl="0">
      <w:start w:val="2"/>
      <w:numFmt w:val="bullet"/>
      <w:lvlText w:val=""/>
      <w:lvlJc w:val="left"/>
      <w:pPr>
        <w:tabs>
          <w:tab w:val="num" w:pos="720"/>
        </w:tabs>
        <w:ind w:left="720" w:hanging="360"/>
      </w:pPr>
      <w:rPr>
        <w:rFonts w:ascii="Symbol" w:eastAsia="Times New Roman" w:hAnsi="Symbol" w:cs="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8C80CC8"/>
    <w:multiLevelType w:val="hybridMultilevel"/>
    <w:tmpl w:val="CF48B790"/>
    <w:lvl w:ilvl="0" w:tplc="B78AA038">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91E61A9"/>
    <w:multiLevelType w:val="hybridMultilevel"/>
    <w:tmpl w:val="B4A4755E"/>
    <w:lvl w:ilvl="0" w:tplc="08090001">
      <w:start w:val="1"/>
      <w:numFmt w:val="bullet"/>
      <w:lvlText w:val=""/>
      <w:lvlJc w:val="left"/>
      <w:pPr>
        <w:ind w:left="720" w:hanging="360"/>
      </w:pPr>
      <w:rPr>
        <w:rFonts w:ascii="Symbol" w:hAnsi="Symbol" w:hint="default"/>
      </w:rPr>
    </w:lvl>
    <w:lvl w:ilvl="1" w:tplc="B78AA038">
      <w:start w:val="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EC5A44"/>
    <w:multiLevelType w:val="hybridMultilevel"/>
    <w:tmpl w:val="5704A3D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24C1254"/>
    <w:multiLevelType w:val="hybridMultilevel"/>
    <w:tmpl w:val="7D243C4E"/>
    <w:lvl w:ilvl="0" w:tplc="0809000F">
      <w:start w:val="1"/>
      <w:numFmt w:val="decimal"/>
      <w:lvlText w:val="%1."/>
      <w:lvlJc w:val="left"/>
      <w:pPr>
        <w:tabs>
          <w:tab w:val="num" w:pos="360"/>
        </w:tabs>
        <w:ind w:left="360" w:hanging="360"/>
      </w:pPr>
      <w:rPr>
        <w:rFonts w:hint="default"/>
      </w:rPr>
    </w:lvl>
    <w:lvl w:ilvl="1" w:tplc="0809001B">
      <w:start w:val="1"/>
      <w:numFmt w:val="lowerRoman"/>
      <w:lvlText w:val="%2."/>
      <w:lvlJc w:val="righ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91F5B58"/>
    <w:multiLevelType w:val="hybridMultilevel"/>
    <w:tmpl w:val="06CC04E2"/>
    <w:lvl w:ilvl="0" w:tplc="B78AA03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8"/>
  </w:num>
  <w:num w:numId="4">
    <w:abstractNumId w:val="4"/>
  </w:num>
  <w:num w:numId="5">
    <w:abstractNumId w:val="5"/>
  </w:num>
  <w:num w:numId="6">
    <w:abstractNumId w:val="26"/>
  </w:num>
  <w:num w:numId="7">
    <w:abstractNumId w:val="0"/>
  </w:num>
  <w:num w:numId="8">
    <w:abstractNumId w:val="15"/>
  </w:num>
  <w:num w:numId="9">
    <w:abstractNumId w:val="10"/>
  </w:num>
  <w:num w:numId="10">
    <w:abstractNumId w:val="16"/>
  </w:num>
  <w:num w:numId="11">
    <w:abstractNumId w:val="12"/>
  </w:num>
  <w:num w:numId="12">
    <w:abstractNumId w:val="27"/>
  </w:num>
  <w:num w:numId="13">
    <w:abstractNumId w:val="14"/>
  </w:num>
  <w:num w:numId="14">
    <w:abstractNumId w:val="19"/>
  </w:num>
  <w:num w:numId="15">
    <w:abstractNumId w:val="3"/>
  </w:num>
  <w:num w:numId="16">
    <w:abstractNumId w:val="6"/>
  </w:num>
  <w:num w:numId="17">
    <w:abstractNumId w:val="7"/>
  </w:num>
  <w:num w:numId="18">
    <w:abstractNumId w:val="17"/>
  </w:num>
  <w:num w:numId="19">
    <w:abstractNumId w:val="18"/>
  </w:num>
  <w:num w:numId="20">
    <w:abstractNumId w:val="23"/>
  </w:num>
  <w:num w:numId="21">
    <w:abstractNumId w:val="24"/>
  </w:num>
  <w:num w:numId="22">
    <w:abstractNumId w:val="21"/>
  </w:num>
  <w:num w:numId="23">
    <w:abstractNumId w:val="13"/>
  </w:num>
  <w:num w:numId="24">
    <w:abstractNumId w:val="2"/>
  </w:num>
  <w:num w:numId="25">
    <w:abstractNumId w:val="9"/>
  </w:num>
  <w:num w:numId="26">
    <w:abstractNumId w:val="11"/>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667"/>
    <w:rsid w:val="00001241"/>
    <w:rsid w:val="000024CD"/>
    <w:rsid w:val="000030A6"/>
    <w:rsid w:val="00003E46"/>
    <w:rsid w:val="00003F15"/>
    <w:rsid w:val="00004702"/>
    <w:rsid w:val="00004736"/>
    <w:rsid w:val="00006EDF"/>
    <w:rsid w:val="00006F72"/>
    <w:rsid w:val="00010FA2"/>
    <w:rsid w:val="00011BF2"/>
    <w:rsid w:val="00012B39"/>
    <w:rsid w:val="000133C0"/>
    <w:rsid w:val="00013E96"/>
    <w:rsid w:val="000149C5"/>
    <w:rsid w:val="00014D4F"/>
    <w:rsid w:val="00014E13"/>
    <w:rsid w:val="0001504F"/>
    <w:rsid w:val="000153EB"/>
    <w:rsid w:val="00015D28"/>
    <w:rsid w:val="0001712A"/>
    <w:rsid w:val="000209AE"/>
    <w:rsid w:val="000212C5"/>
    <w:rsid w:val="000249A1"/>
    <w:rsid w:val="00024D86"/>
    <w:rsid w:val="00025C0D"/>
    <w:rsid w:val="000266F6"/>
    <w:rsid w:val="00026FC9"/>
    <w:rsid w:val="000275E9"/>
    <w:rsid w:val="00027DCD"/>
    <w:rsid w:val="00030B06"/>
    <w:rsid w:val="00032D47"/>
    <w:rsid w:val="0003417F"/>
    <w:rsid w:val="00035000"/>
    <w:rsid w:val="00037D81"/>
    <w:rsid w:val="00040381"/>
    <w:rsid w:val="00040488"/>
    <w:rsid w:val="000405C4"/>
    <w:rsid w:val="00040757"/>
    <w:rsid w:val="00040AAC"/>
    <w:rsid w:val="00040B62"/>
    <w:rsid w:val="00040E2A"/>
    <w:rsid w:val="00041D3D"/>
    <w:rsid w:val="000436ED"/>
    <w:rsid w:val="0004429E"/>
    <w:rsid w:val="00045D30"/>
    <w:rsid w:val="00046289"/>
    <w:rsid w:val="000469CC"/>
    <w:rsid w:val="00046E0E"/>
    <w:rsid w:val="000504AB"/>
    <w:rsid w:val="000508EB"/>
    <w:rsid w:val="00050ADD"/>
    <w:rsid w:val="0005129C"/>
    <w:rsid w:val="00053BC5"/>
    <w:rsid w:val="00054A11"/>
    <w:rsid w:val="000551D2"/>
    <w:rsid w:val="0005571B"/>
    <w:rsid w:val="00055B69"/>
    <w:rsid w:val="00055C8D"/>
    <w:rsid w:val="000568C6"/>
    <w:rsid w:val="000577EE"/>
    <w:rsid w:val="000579B8"/>
    <w:rsid w:val="000601A6"/>
    <w:rsid w:val="0006076B"/>
    <w:rsid w:val="00060DDC"/>
    <w:rsid w:val="000615E4"/>
    <w:rsid w:val="000622BF"/>
    <w:rsid w:val="000636E1"/>
    <w:rsid w:val="000637B6"/>
    <w:rsid w:val="00067BBD"/>
    <w:rsid w:val="00070103"/>
    <w:rsid w:val="000705A7"/>
    <w:rsid w:val="000715A9"/>
    <w:rsid w:val="00071B6C"/>
    <w:rsid w:val="00074436"/>
    <w:rsid w:val="00074893"/>
    <w:rsid w:val="000750BF"/>
    <w:rsid w:val="0007600B"/>
    <w:rsid w:val="0007703C"/>
    <w:rsid w:val="0007719E"/>
    <w:rsid w:val="00080AB4"/>
    <w:rsid w:val="00080DE8"/>
    <w:rsid w:val="00084000"/>
    <w:rsid w:val="00084CB7"/>
    <w:rsid w:val="00087686"/>
    <w:rsid w:val="0008797F"/>
    <w:rsid w:val="00090BB3"/>
    <w:rsid w:val="00090CC7"/>
    <w:rsid w:val="000912EB"/>
    <w:rsid w:val="000916A5"/>
    <w:rsid w:val="00092433"/>
    <w:rsid w:val="000926E0"/>
    <w:rsid w:val="00093E07"/>
    <w:rsid w:val="000942AA"/>
    <w:rsid w:val="000946FF"/>
    <w:rsid w:val="00094D74"/>
    <w:rsid w:val="000955D3"/>
    <w:rsid w:val="00095E09"/>
    <w:rsid w:val="0009674E"/>
    <w:rsid w:val="00096AA3"/>
    <w:rsid w:val="000A053A"/>
    <w:rsid w:val="000A0C26"/>
    <w:rsid w:val="000A1F56"/>
    <w:rsid w:val="000A209A"/>
    <w:rsid w:val="000A21F6"/>
    <w:rsid w:val="000A2CF1"/>
    <w:rsid w:val="000A4744"/>
    <w:rsid w:val="000A5B14"/>
    <w:rsid w:val="000A6AC6"/>
    <w:rsid w:val="000A7342"/>
    <w:rsid w:val="000A7B95"/>
    <w:rsid w:val="000B0424"/>
    <w:rsid w:val="000B0F3F"/>
    <w:rsid w:val="000B104F"/>
    <w:rsid w:val="000B34A9"/>
    <w:rsid w:val="000B4A1C"/>
    <w:rsid w:val="000B5880"/>
    <w:rsid w:val="000C0B2C"/>
    <w:rsid w:val="000C0C41"/>
    <w:rsid w:val="000C0F82"/>
    <w:rsid w:val="000C2B9C"/>
    <w:rsid w:val="000C3CFA"/>
    <w:rsid w:val="000C6BC7"/>
    <w:rsid w:val="000C6CBD"/>
    <w:rsid w:val="000C735F"/>
    <w:rsid w:val="000C7F3A"/>
    <w:rsid w:val="000D0385"/>
    <w:rsid w:val="000D0AF1"/>
    <w:rsid w:val="000D0FCA"/>
    <w:rsid w:val="000D12E2"/>
    <w:rsid w:val="000D16A4"/>
    <w:rsid w:val="000D21EA"/>
    <w:rsid w:val="000D35AC"/>
    <w:rsid w:val="000D4AEE"/>
    <w:rsid w:val="000D6ACF"/>
    <w:rsid w:val="000D6EAF"/>
    <w:rsid w:val="000D7D0F"/>
    <w:rsid w:val="000E0373"/>
    <w:rsid w:val="000E0CA8"/>
    <w:rsid w:val="000E0CDD"/>
    <w:rsid w:val="000E0F77"/>
    <w:rsid w:val="000E1A76"/>
    <w:rsid w:val="000E1E69"/>
    <w:rsid w:val="000E1F5F"/>
    <w:rsid w:val="000E2247"/>
    <w:rsid w:val="000E3565"/>
    <w:rsid w:val="000E380A"/>
    <w:rsid w:val="000E3DA3"/>
    <w:rsid w:val="000E462B"/>
    <w:rsid w:val="000E4659"/>
    <w:rsid w:val="000E4A89"/>
    <w:rsid w:val="000E5115"/>
    <w:rsid w:val="000E5143"/>
    <w:rsid w:val="000E59C6"/>
    <w:rsid w:val="000E63F2"/>
    <w:rsid w:val="000E6AF9"/>
    <w:rsid w:val="000E7333"/>
    <w:rsid w:val="000F2302"/>
    <w:rsid w:val="000F2507"/>
    <w:rsid w:val="000F2A24"/>
    <w:rsid w:val="000F37B8"/>
    <w:rsid w:val="000F4EDD"/>
    <w:rsid w:val="000F5E69"/>
    <w:rsid w:val="000F6D48"/>
    <w:rsid w:val="000F7EEC"/>
    <w:rsid w:val="00101A16"/>
    <w:rsid w:val="00101ADC"/>
    <w:rsid w:val="00101B6A"/>
    <w:rsid w:val="00101B8D"/>
    <w:rsid w:val="00101FEE"/>
    <w:rsid w:val="00102730"/>
    <w:rsid w:val="001032C4"/>
    <w:rsid w:val="001033C3"/>
    <w:rsid w:val="001061EA"/>
    <w:rsid w:val="00107B1E"/>
    <w:rsid w:val="00107B73"/>
    <w:rsid w:val="00107C5B"/>
    <w:rsid w:val="00110897"/>
    <w:rsid w:val="001108A2"/>
    <w:rsid w:val="0011100B"/>
    <w:rsid w:val="00111021"/>
    <w:rsid w:val="0011111E"/>
    <w:rsid w:val="0011173C"/>
    <w:rsid w:val="00113172"/>
    <w:rsid w:val="001132CA"/>
    <w:rsid w:val="0011548E"/>
    <w:rsid w:val="0011575C"/>
    <w:rsid w:val="001159B6"/>
    <w:rsid w:val="0011710C"/>
    <w:rsid w:val="001171CA"/>
    <w:rsid w:val="00117B2E"/>
    <w:rsid w:val="001213F9"/>
    <w:rsid w:val="001218FD"/>
    <w:rsid w:val="00125DFB"/>
    <w:rsid w:val="00125E28"/>
    <w:rsid w:val="001277C2"/>
    <w:rsid w:val="00127C6C"/>
    <w:rsid w:val="00130C4D"/>
    <w:rsid w:val="00131D76"/>
    <w:rsid w:val="001320AD"/>
    <w:rsid w:val="00132732"/>
    <w:rsid w:val="001352D4"/>
    <w:rsid w:val="00135DBD"/>
    <w:rsid w:val="001372E0"/>
    <w:rsid w:val="001419D5"/>
    <w:rsid w:val="00141AC5"/>
    <w:rsid w:val="00141BF6"/>
    <w:rsid w:val="00143F31"/>
    <w:rsid w:val="00144CD5"/>
    <w:rsid w:val="00145D77"/>
    <w:rsid w:val="00146DEF"/>
    <w:rsid w:val="0014727D"/>
    <w:rsid w:val="0014741B"/>
    <w:rsid w:val="00147A92"/>
    <w:rsid w:val="00150175"/>
    <w:rsid w:val="0015061D"/>
    <w:rsid w:val="00151827"/>
    <w:rsid w:val="00153416"/>
    <w:rsid w:val="00153746"/>
    <w:rsid w:val="001551F0"/>
    <w:rsid w:val="001560F5"/>
    <w:rsid w:val="001573D0"/>
    <w:rsid w:val="001575E5"/>
    <w:rsid w:val="00157F59"/>
    <w:rsid w:val="00160CCA"/>
    <w:rsid w:val="00160FC7"/>
    <w:rsid w:val="001613FE"/>
    <w:rsid w:val="00161F91"/>
    <w:rsid w:val="00162EDD"/>
    <w:rsid w:val="00164391"/>
    <w:rsid w:val="00164CD2"/>
    <w:rsid w:val="001656C6"/>
    <w:rsid w:val="00166612"/>
    <w:rsid w:val="00166B78"/>
    <w:rsid w:val="00167A39"/>
    <w:rsid w:val="00167C96"/>
    <w:rsid w:val="001717D0"/>
    <w:rsid w:val="00171BC3"/>
    <w:rsid w:val="00171BE2"/>
    <w:rsid w:val="00172098"/>
    <w:rsid w:val="001733DE"/>
    <w:rsid w:val="0017415C"/>
    <w:rsid w:val="00174C42"/>
    <w:rsid w:val="00174DCA"/>
    <w:rsid w:val="0017557F"/>
    <w:rsid w:val="00175BE5"/>
    <w:rsid w:val="00177A17"/>
    <w:rsid w:val="00177EC6"/>
    <w:rsid w:val="001802EE"/>
    <w:rsid w:val="00181EC8"/>
    <w:rsid w:val="0018283F"/>
    <w:rsid w:val="00183450"/>
    <w:rsid w:val="001838CA"/>
    <w:rsid w:val="00183EC3"/>
    <w:rsid w:val="00184138"/>
    <w:rsid w:val="00186B71"/>
    <w:rsid w:val="00186E02"/>
    <w:rsid w:val="00187C78"/>
    <w:rsid w:val="00191608"/>
    <w:rsid w:val="00191D8F"/>
    <w:rsid w:val="0019227A"/>
    <w:rsid w:val="001929A5"/>
    <w:rsid w:val="00192B6D"/>
    <w:rsid w:val="001955B7"/>
    <w:rsid w:val="00195729"/>
    <w:rsid w:val="00197174"/>
    <w:rsid w:val="001972DC"/>
    <w:rsid w:val="0019792B"/>
    <w:rsid w:val="00197ED9"/>
    <w:rsid w:val="001A0BAB"/>
    <w:rsid w:val="001A0E0A"/>
    <w:rsid w:val="001A19A0"/>
    <w:rsid w:val="001A1A6C"/>
    <w:rsid w:val="001A59D2"/>
    <w:rsid w:val="001A62CF"/>
    <w:rsid w:val="001A6696"/>
    <w:rsid w:val="001A66BB"/>
    <w:rsid w:val="001A785D"/>
    <w:rsid w:val="001A791C"/>
    <w:rsid w:val="001B1A56"/>
    <w:rsid w:val="001B2E8B"/>
    <w:rsid w:val="001B36DD"/>
    <w:rsid w:val="001B38F9"/>
    <w:rsid w:val="001B39BD"/>
    <w:rsid w:val="001B5596"/>
    <w:rsid w:val="001B5742"/>
    <w:rsid w:val="001B59B3"/>
    <w:rsid w:val="001B6084"/>
    <w:rsid w:val="001B672A"/>
    <w:rsid w:val="001B6768"/>
    <w:rsid w:val="001B7265"/>
    <w:rsid w:val="001B79FC"/>
    <w:rsid w:val="001C0102"/>
    <w:rsid w:val="001C1E1F"/>
    <w:rsid w:val="001C3A5D"/>
    <w:rsid w:val="001C3C8A"/>
    <w:rsid w:val="001C4283"/>
    <w:rsid w:val="001C44BF"/>
    <w:rsid w:val="001C4D1F"/>
    <w:rsid w:val="001C5281"/>
    <w:rsid w:val="001C5782"/>
    <w:rsid w:val="001C61E3"/>
    <w:rsid w:val="001C6625"/>
    <w:rsid w:val="001C6AAE"/>
    <w:rsid w:val="001D166F"/>
    <w:rsid w:val="001D1993"/>
    <w:rsid w:val="001D1EED"/>
    <w:rsid w:val="001D252A"/>
    <w:rsid w:val="001D340A"/>
    <w:rsid w:val="001D5A4B"/>
    <w:rsid w:val="001D663B"/>
    <w:rsid w:val="001D6868"/>
    <w:rsid w:val="001D6921"/>
    <w:rsid w:val="001E1437"/>
    <w:rsid w:val="001E2A9A"/>
    <w:rsid w:val="001E331B"/>
    <w:rsid w:val="001E3A28"/>
    <w:rsid w:val="001E42CA"/>
    <w:rsid w:val="001E43A8"/>
    <w:rsid w:val="001E543B"/>
    <w:rsid w:val="001E577D"/>
    <w:rsid w:val="001E5A96"/>
    <w:rsid w:val="001E5BBD"/>
    <w:rsid w:val="001E60D4"/>
    <w:rsid w:val="001E6F3D"/>
    <w:rsid w:val="001E6FDC"/>
    <w:rsid w:val="001E7731"/>
    <w:rsid w:val="001E7FAC"/>
    <w:rsid w:val="001F04B8"/>
    <w:rsid w:val="001F0A3F"/>
    <w:rsid w:val="001F2A24"/>
    <w:rsid w:val="001F3159"/>
    <w:rsid w:val="001F3914"/>
    <w:rsid w:val="001F422C"/>
    <w:rsid w:val="001F4F4A"/>
    <w:rsid w:val="001F615E"/>
    <w:rsid w:val="001F69E4"/>
    <w:rsid w:val="001F6FE3"/>
    <w:rsid w:val="00200D91"/>
    <w:rsid w:val="00200EF6"/>
    <w:rsid w:val="002011FF"/>
    <w:rsid w:val="0020330F"/>
    <w:rsid w:val="0020337E"/>
    <w:rsid w:val="00205CD0"/>
    <w:rsid w:val="00207385"/>
    <w:rsid w:val="00207818"/>
    <w:rsid w:val="00210468"/>
    <w:rsid w:val="00211664"/>
    <w:rsid w:val="00213568"/>
    <w:rsid w:val="00214981"/>
    <w:rsid w:val="00214B15"/>
    <w:rsid w:val="00215235"/>
    <w:rsid w:val="002153E3"/>
    <w:rsid w:val="002245B9"/>
    <w:rsid w:val="00224B67"/>
    <w:rsid w:val="00224E2E"/>
    <w:rsid w:val="002260B4"/>
    <w:rsid w:val="00226743"/>
    <w:rsid w:val="00227C7B"/>
    <w:rsid w:val="00230FA0"/>
    <w:rsid w:val="0023109E"/>
    <w:rsid w:val="00231BC3"/>
    <w:rsid w:val="00232916"/>
    <w:rsid w:val="00233C6A"/>
    <w:rsid w:val="00234849"/>
    <w:rsid w:val="00234D79"/>
    <w:rsid w:val="00235C31"/>
    <w:rsid w:val="00237DA3"/>
    <w:rsid w:val="00237F9B"/>
    <w:rsid w:val="00240CB1"/>
    <w:rsid w:val="00240EBE"/>
    <w:rsid w:val="00241310"/>
    <w:rsid w:val="0024312E"/>
    <w:rsid w:val="002441BB"/>
    <w:rsid w:val="002442A4"/>
    <w:rsid w:val="002446F3"/>
    <w:rsid w:val="0024474D"/>
    <w:rsid w:val="00245753"/>
    <w:rsid w:val="00245945"/>
    <w:rsid w:val="00246888"/>
    <w:rsid w:val="002476D6"/>
    <w:rsid w:val="0025058A"/>
    <w:rsid w:val="0025146D"/>
    <w:rsid w:val="0025267C"/>
    <w:rsid w:val="0025298C"/>
    <w:rsid w:val="00253DBF"/>
    <w:rsid w:val="00254C6A"/>
    <w:rsid w:val="0025529A"/>
    <w:rsid w:val="00256BB0"/>
    <w:rsid w:val="002576C4"/>
    <w:rsid w:val="00262664"/>
    <w:rsid w:val="00262A02"/>
    <w:rsid w:val="00262BDB"/>
    <w:rsid w:val="00263500"/>
    <w:rsid w:val="00265B75"/>
    <w:rsid w:val="00265F5B"/>
    <w:rsid w:val="0026628F"/>
    <w:rsid w:val="00266C0D"/>
    <w:rsid w:val="002677E8"/>
    <w:rsid w:val="00270901"/>
    <w:rsid w:val="00271D03"/>
    <w:rsid w:val="002720FE"/>
    <w:rsid w:val="00272B86"/>
    <w:rsid w:val="00273B1F"/>
    <w:rsid w:val="002745A9"/>
    <w:rsid w:val="00275364"/>
    <w:rsid w:val="00275480"/>
    <w:rsid w:val="002756A5"/>
    <w:rsid w:val="00275A22"/>
    <w:rsid w:val="00276E2E"/>
    <w:rsid w:val="002775B7"/>
    <w:rsid w:val="00277A20"/>
    <w:rsid w:val="00277D6E"/>
    <w:rsid w:val="00277D75"/>
    <w:rsid w:val="00280475"/>
    <w:rsid w:val="002805AF"/>
    <w:rsid w:val="00280B75"/>
    <w:rsid w:val="00281044"/>
    <w:rsid w:val="00281874"/>
    <w:rsid w:val="00282BEB"/>
    <w:rsid w:val="00283F69"/>
    <w:rsid w:val="002846FD"/>
    <w:rsid w:val="00284C26"/>
    <w:rsid w:val="00286031"/>
    <w:rsid w:val="00286040"/>
    <w:rsid w:val="00286AC4"/>
    <w:rsid w:val="0029027C"/>
    <w:rsid w:val="002926A5"/>
    <w:rsid w:val="0029308B"/>
    <w:rsid w:val="002930D4"/>
    <w:rsid w:val="002937EB"/>
    <w:rsid w:val="0029423B"/>
    <w:rsid w:val="0029443A"/>
    <w:rsid w:val="002946B6"/>
    <w:rsid w:val="002949AA"/>
    <w:rsid w:val="00294EC5"/>
    <w:rsid w:val="00295393"/>
    <w:rsid w:val="00296B7B"/>
    <w:rsid w:val="002A0C29"/>
    <w:rsid w:val="002A1404"/>
    <w:rsid w:val="002A1802"/>
    <w:rsid w:val="002A250E"/>
    <w:rsid w:val="002A274E"/>
    <w:rsid w:val="002A3E21"/>
    <w:rsid w:val="002A4D90"/>
    <w:rsid w:val="002A553C"/>
    <w:rsid w:val="002A5B3F"/>
    <w:rsid w:val="002A6DB3"/>
    <w:rsid w:val="002A7037"/>
    <w:rsid w:val="002B17E8"/>
    <w:rsid w:val="002B1909"/>
    <w:rsid w:val="002B1D97"/>
    <w:rsid w:val="002B25B4"/>
    <w:rsid w:val="002B3417"/>
    <w:rsid w:val="002B3653"/>
    <w:rsid w:val="002B3869"/>
    <w:rsid w:val="002B4BEE"/>
    <w:rsid w:val="002B4FA6"/>
    <w:rsid w:val="002B6564"/>
    <w:rsid w:val="002C136F"/>
    <w:rsid w:val="002C29E7"/>
    <w:rsid w:val="002C2D2C"/>
    <w:rsid w:val="002C371B"/>
    <w:rsid w:val="002C3810"/>
    <w:rsid w:val="002C4176"/>
    <w:rsid w:val="002C58BE"/>
    <w:rsid w:val="002C750A"/>
    <w:rsid w:val="002C774A"/>
    <w:rsid w:val="002D2527"/>
    <w:rsid w:val="002D283B"/>
    <w:rsid w:val="002D412D"/>
    <w:rsid w:val="002D492D"/>
    <w:rsid w:val="002D5006"/>
    <w:rsid w:val="002D634E"/>
    <w:rsid w:val="002D7BA8"/>
    <w:rsid w:val="002D7D83"/>
    <w:rsid w:val="002E0A4F"/>
    <w:rsid w:val="002E0A69"/>
    <w:rsid w:val="002E0E79"/>
    <w:rsid w:val="002E13A9"/>
    <w:rsid w:val="002E157A"/>
    <w:rsid w:val="002E1EB5"/>
    <w:rsid w:val="002E2763"/>
    <w:rsid w:val="002E2D00"/>
    <w:rsid w:val="002E2D6E"/>
    <w:rsid w:val="002E2E20"/>
    <w:rsid w:val="002E3F7C"/>
    <w:rsid w:val="002E4533"/>
    <w:rsid w:val="002E4767"/>
    <w:rsid w:val="002E5571"/>
    <w:rsid w:val="002E57BC"/>
    <w:rsid w:val="002F195B"/>
    <w:rsid w:val="002F1EE1"/>
    <w:rsid w:val="002F3038"/>
    <w:rsid w:val="002F354F"/>
    <w:rsid w:val="002F37B0"/>
    <w:rsid w:val="002F40EE"/>
    <w:rsid w:val="002F588D"/>
    <w:rsid w:val="002F6327"/>
    <w:rsid w:val="002F6D56"/>
    <w:rsid w:val="002F7ACB"/>
    <w:rsid w:val="002F7C35"/>
    <w:rsid w:val="0030140C"/>
    <w:rsid w:val="00301EA1"/>
    <w:rsid w:val="00302CE9"/>
    <w:rsid w:val="00303374"/>
    <w:rsid w:val="00303970"/>
    <w:rsid w:val="0030418D"/>
    <w:rsid w:val="00304922"/>
    <w:rsid w:val="003057D1"/>
    <w:rsid w:val="003068C0"/>
    <w:rsid w:val="00306D5D"/>
    <w:rsid w:val="00306E4C"/>
    <w:rsid w:val="00306FFB"/>
    <w:rsid w:val="0030763E"/>
    <w:rsid w:val="00307D14"/>
    <w:rsid w:val="00310127"/>
    <w:rsid w:val="003118F9"/>
    <w:rsid w:val="00312779"/>
    <w:rsid w:val="003139F1"/>
    <w:rsid w:val="00313DFF"/>
    <w:rsid w:val="00313F01"/>
    <w:rsid w:val="003141E0"/>
    <w:rsid w:val="00314260"/>
    <w:rsid w:val="00314330"/>
    <w:rsid w:val="00315A7E"/>
    <w:rsid w:val="0031604C"/>
    <w:rsid w:val="003203F0"/>
    <w:rsid w:val="00321D3D"/>
    <w:rsid w:val="00322766"/>
    <w:rsid w:val="00322C2E"/>
    <w:rsid w:val="00322CC4"/>
    <w:rsid w:val="0032746B"/>
    <w:rsid w:val="00327C38"/>
    <w:rsid w:val="00331ECC"/>
    <w:rsid w:val="00332194"/>
    <w:rsid w:val="00332A6A"/>
    <w:rsid w:val="00332F5F"/>
    <w:rsid w:val="003330C1"/>
    <w:rsid w:val="0033485E"/>
    <w:rsid w:val="00335D30"/>
    <w:rsid w:val="00336570"/>
    <w:rsid w:val="00337323"/>
    <w:rsid w:val="003376B2"/>
    <w:rsid w:val="00337CCB"/>
    <w:rsid w:val="00340002"/>
    <w:rsid w:val="003404DD"/>
    <w:rsid w:val="00341D2B"/>
    <w:rsid w:val="003425AE"/>
    <w:rsid w:val="00342872"/>
    <w:rsid w:val="00342C60"/>
    <w:rsid w:val="00342D6D"/>
    <w:rsid w:val="00343446"/>
    <w:rsid w:val="003436F1"/>
    <w:rsid w:val="00345823"/>
    <w:rsid w:val="00346F89"/>
    <w:rsid w:val="003475C9"/>
    <w:rsid w:val="0034760F"/>
    <w:rsid w:val="00347EC4"/>
    <w:rsid w:val="003503BD"/>
    <w:rsid w:val="00350D5F"/>
    <w:rsid w:val="00352288"/>
    <w:rsid w:val="00352C1E"/>
    <w:rsid w:val="00353C14"/>
    <w:rsid w:val="00354065"/>
    <w:rsid w:val="003540FB"/>
    <w:rsid w:val="003547BF"/>
    <w:rsid w:val="0035532F"/>
    <w:rsid w:val="0035540D"/>
    <w:rsid w:val="0035565A"/>
    <w:rsid w:val="00355AC8"/>
    <w:rsid w:val="0036007C"/>
    <w:rsid w:val="003612B1"/>
    <w:rsid w:val="003612BD"/>
    <w:rsid w:val="0036163A"/>
    <w:rsid w:val="00361F5A"/>
    <w:rsid w:val="00362085"/>
    <w:rsid w:val="00363CBE"/>
    <w:rsid w:val="00364085"/>
    <w:rsid w:val="00364F8E"/>
    <w:rsid w:val="003663C2"/>
    <w:rsid w:val="00367B62"/>
    <w:rsid w:val="00367FAA"/>
    <w:rsid w:val="00371E5C"/>
    <w:rsid w:val="00372A6D"/>
    <w:rsid w:val="00372B2A"/>
    <w:rsid w:val="00372C97"/>
    <w:rsid w:val="00372CA0"/>
    <w:rsid w:val="0037311F"/>
    <w:rsid w:val="00375A96"/>
    <w:rsid w:val="00380602"/>
    <w:rsid w:val="00380A2E"/>
    <w:rsid w:val="00381188"/>
    <w:rsid w:val="00381E8C"/>
    <w:rsid w:val="0038237D"/>
    <w:rsid w:val="00383777"/>
    <w:rsid w:val="00383958"/>
    <w:rsid w:val="00385665"/>
    <w:rsid w:val="0038598B"/>
    <w:rsid w:val="00385CCA"/>
    <w:rsid w:val="00385FDB"/>
    <w:rsid w:val="003862C4"/>
    <w:rsid w:val="00386E3E"/>
    <w:rsid w:val="003879C6"/>
    <w:rsid w:val="00390477"/>
    <w:rsid w:val="00390F88"/>
    <w:rsid w:val="00391126"/>
    <w:rsid w:val="00391469"/>
    <w:rsid w:val="0039186F"/>
    <w:rsid w:val="00391CCD"/>
    <w:rsid w:val="00392995"/>
    <w:rsid w:val="00392B44"/>
    <w:rsid w:val="003930BE"/>
    <w:rsid w:val="0039593B"/>
    <w:rsid w:val="0039655A"/>
    <w:rsid w:val="00396614"/>
    <w:rsid w:val="00396940"/>
    <w:rsid w:val="00396DB9"/>
    <w:rsid w:val="0039710F"/>
    <w:rsid w:val="00397653"/>
    <w:rsid w:val="0039787F"/>
    <w:rsid w:val="003A026F"/>
    <w:rsid w:val="003A0DFF"/>
    <w:rsid w:val="003A1794"/>
    <w:rsid w:val="003A1AD3"/>
    <w:rsid w:val="003A2728"/>
    <w:rsid w:val="003A2ECF"/>
    <w:rsid w:val="003A36E7"/>
    <w:rsid w:val="003A4E79"/>
    <w:rsid w:val="003A54A8"/>
    <w:rsid w:val="003A5617"/>
    <w:rsid w:val="003A5C9A"/>
    <w:rsid w:val="003A5DAD"/>
    <w:rsid w:val="003A77D0"/>
    <w:rsid w:val="003B0813"/>
    <w:rsid w:val="003B16A8"/>
    <w:rsid w:val="003B193F"/>
    <w:rsid w:val="003B1D2A"/>
    <w:rsid w:val="003B2D4E"/>
    <w:rsid w:val="003B3B5A"/>
    <w:rsid w:val="003B3C3F"/>
    <w:rsid w:val="003B5E78"/>
    <w:rsid w:val="003B6206"/>
    <w:rsid w:val="003B621F"/>
    <w:rsid w:val="003C093D"/>
    <w:rsid w:val="003C0CA2"/>
    <w:rsid w:val="003C183A"/>
    <w:rsid w:val="003C54EC"/>
    <w:rsid w:val="003C5E6D"/>
    <w:rsid w:val="003C6CEF"/>
    <w:rsid w:val="003C6E25"/>
    <w:rsid w:val="003C6EB9"/>
    <w:rsid w:val="003C792D"/>
    <w:rsid w:val="003D11BB"/>
    <w:rsid w:val="003D204A"/>
    <w:rsid w:val="003D352B"/>
    <w:rsid w:val="003D3606"/>
    <w:rsid w:val="003D3870"/>
    <w:rsid w:val="003D4A85"/>
    <w:rsid w:val="003D4D10"/>
    <w:rsid w:val="003D4E80"/>
    <w:rsid w:val="003D673F"/>
    <w:rsid w:val="003D6CCB"/>
    <w:rsid w:val="003D7344"/>
    <w:rsid w:val="003D7742"/>
    <w:rsid w:val="003E1E63"/>
    <w:rsid w:val="003E2CD7"/>
    <w:rsid w:val="003E3177"/>
    <w:rsid w:val="003E3499"/>
    <w:rsid w:val="003E36A6"/>
    <w:rsid w:val="003E41B9"/>
    <w:rsid w:val="003E4E6A"/>
    <w:rsid w:val="003E5521"/>
    <w:rsid w:val="003E5BB2"/>
    <w:rsid w:val="003E645D"/>
    <w:rsid w:val="003E6D20"/>
    <w:rsid w:val="003F0277"/>
    <w:rsid w:val="003F1C2B"/>
    <w:rsid w:val="003F1C47"/>
    <w:rsid w:val="003F1DB2"/>
    <w:rsid w:val="003F2160"/>
    <w:rsid w:val="003F4FF9"/>
    <w:rsid w:val="003F66E3"/>
    <w:rsid w:val="003F7A9F"/>
    <w:rsid w:val="003F7F1B"/>
    <w:rsid w:val="004001AA"/>
    <w:rsid w:val="00400EAE"/>
    <w:rsid w:val="00401539"/>
    <w:rsid w:val="004038C2"/>
    <w:rsid w:val="00404797"/>
    <w:rsid w:val="00404DC9"/>
    <w:rsid w:val="0040728F"/>
    <w:rsid w:val="004072A2"/>
    <w:rsid w:val="00407BDB"/>
    <w:rsid w:val="00407D70"/>
    <w:rsid w:val="004112FD"/>
    <w:rsid w:val="0041228D"/>
    <w:rsid w:val="00412E5D"/>
    <w:rsid w:val="00412FD1"/>
    <w:rsid w:val="004131A8"/>
    <w:rsid w:val="00417052"/>
    <w:rsid w:val="00417FAC"/>
    <w:rsid w:val="00420482"/>
    <w:rsid w:val="00421992"/>
    <w:rsid w:val="00422FA8"/>
    <w:rsid w:val="004231E2"/>
    <w:rsid w:val="00423583"/>
    <w:rsid w:val="004241A2"/>
    <w:rsid w:val="00424205"/>
    <w:rsid w:val="004244BC"/>
    <w:rsid w:val="00424852"/>
    <w:rsid w:val="00424B09"/>
    <w:rsid w:val="00424B8A"/>
    <w:rsid w:val="00425961"/>
    <w:rsid w:val="00425EC7"/>
    <w:rsid w:val="00426994"/>
    <w:rsid w:val="00426F73"/>
    <w:rsid w:val="0042788E"/>
    <w:rsid w:val="00427DC7"/>
    <w:rsid w:val="004300CB"/>
    <w:rsid w:val="0043136D"/>
    <w:rsid w:val="00431C38"/>
    <w:rsid w:val="00431EB1"/>
    <w:rsid w:val="004326A5"/>
    <w:rsid w:val="00432A70"/>
    <w:rsid w:val="0043429B"/>
    <w:rsid w:val="00435020"/>
    <w:rsid w:val="00436776"/>
    <w:rsid w:val="004368F1"/>
    <w:rsid w:val="00436BC7"/>
    <w:rsid w:val="00437B06"/>
    <w:rsid w:val="00437B33"/>
    <w:rsid w:val="00440291"/>
    <w:rsid w:val="00440765"/>
    <w:rsid w:val="00441BB4"/>
    <w:rsid w:val="0044312F"/>
    <w:rsid w:val="00443F42"/>
    <w:rsid w:val="0044435F"/>
    <w:rsid w:val="0044448E"/>
    <w:rsid w:val="00444740"/>
    <w:rsid w:val="00444963"/>
    <w:rsid w:val="00445082"/>
    <w:rsid w:val="00445630"/>
    <w:rsid w:val="00445C1C"/>
    <w:rsid w:val="0044608E"/>
    <w:rsid w:val="0045006A"/>
    <w:rsid w:val="00450BFA"/>
    <w:rsid w:val="004529DD"/>
    <w:rsid w:val="004531FA"/>
    <w:rsid w:val="00453A2C"/>
    <w:rsid w:val="00454569"/>
    <w:rsid w:val="004561A1"/>
    <w:rsid w:val="0046029D"/>
    <w:rsid w:val="004602EA"/>
    <w:rsid w:val="004605EC"/>
    <w:rsid w:val="0046239D"/>
    <w:rsid w:val="004625CF"/>
    <w:rsid w:val="00462664"/>
    <w:rsid w:val="00462DC3"/>
    <w:rsid w:val="00462FDF"/>
    <w:rsid w:val="00463570"/>
    <w:rsid w:val="00464DA7"/>
    <w:rsid w:val="0046612E"/>
    <w:rsid w:val="00466774"/>
    <w:rsid w:val="00466ABE"/>
    <w:rsid w:val="00467441"/>
    <w:rsid w:val="00467A66"/>
    <w:rsid w:val="00467ADD"/>
    <w:rsid w:val="00471321"/>
    <w:rsid w:val="0047135A"/>
    <w:rsid w:val="00471407"/>
    <w:rsid w:val="004715C5"/>
    <w:rsid w:val="00471C8E"/>
    <w:rsid w:val="0047241E"/>
    <w:rsid w:val="0047292A"/>
    <w:rsid w:val="00472BE7"/>
    <w:rsid w:val="00473092"/>
    <w:rsid w:val="00473BDF"/>
    <w:rsid w:val="00473CC7"/>
    <w:rsid w:val="00475171"/>
    <w:rsid w:val="00475EFB"/>
    <w:rsid w:val="00480E4D"/>
    <w:rsid w:val="00481326"/>
    <w:rsid w:val="00481796"/>
    <w:rsid w:val="00482855"/>
    <w:rsid w:val="004836EB"/>
    <w:rsid w:val="00484737"/>
    <w:rsid w:val="00485C4C"/>
    <w:rsid w:val="004900A9"/>
    <w:rsid w:val="00490F7D"/>
    <w:rsid w:val="0049102B"/>
    <w:rsid w:val="00491344"/>
    <w:rsid w:val="00491865"/>
    <w:rsid w:val="00491CCA"/>
    <w:rsid w:val="0049300F"/>
    <w:rsid w:val="004935D4"/>
    <w:rsid w:val="00493CF6"/>
    <w:rsid w:val="00494C4E"/>
    <w:rsid w:val="00495B46"/>
    <w:rsid w:val="0049741F"/>
    <w:rsid w:val="004977F5"/>
    <w:rsid w:val="004A037F"/>
    <w:rsid w:val="004A0C48"/>
    <w:rsid w:val="004A0D28"/>
    <w:rsid w:val="004A17F0"/>
    <w:rsid w:val="004A17FB"/>
    <w:rsid w:val="004A29FE"/>
    <w:rsid w:val="004A379A"/>
    <w:rsid w:val="004A41F9"/>
    <w:rsid w:val="004A582B"/>
    <w:rsid w:val="004A5E95"/>
    <w:rsid w:val="004A7743"/>
    <w:rsid w:val="004B07CB"/>
    <w:rsid w:val="004B1111"/>
    <w:rsid w:val="004B23ED"/>
    <w:rsid w:val="004B4078"/>
    <w:rsid w:val="004B4DA4"/>
    <w:rsid w:val="004B4EB5"/>
    <w:rsid w:val="004B7DF4"/>
    <w:rsid w:val="004C077D"/>
    <w:rsid w:val="004C09FB"/>
    <w:rsid w:val="004C27B2"/>
    <w:rsid w:val="004C4925"/>
    <w:rsid w:val="004C4AF3"/>
    <w:rsid w:val="004C71E5"/>
    <w:rsid w:val="004C7A77"/>
    <w:rsid w:val="004C7F1D"/>
    <w:rsid w:val="004D0217"/>
    <w:rsid w:val="004D15B6"/>
    <w:rsid w:val="004D1883"/>
    <w:rsid w:val="004D1DA2"/>
    <w:rsid w:val="004D205F"/>
    <w:rsid w:val="004D3B98"/>
    <w:rsid w:val="004D4168"/>
    <w:rsid w:val="004D4B05"/>
    <w:rsid w:val="004D4D36"/>
    <w:rsid w:val="004D537B"/>
    <w:rsid w:val="004D5FDE"/>
    <w:rsid w:val="004D7359"/>
    <w:rsid w:val="004E0E3F"/>
    <w:rsid w:val="004E2150"/>
    <w:rsid w:val="004E27FE"/>
    <w:rsid w:val="004E29E2"/>
    <w:rsid w:val="004E33DE"/>
    <w:rsid w:val="004E474C"/>
    <w:rsid w:val="004E4A30"/>
    <w:rsid w:val="004E4A8A"/>
    <w:rsid w:val="004E70C7"/>
    <w:rsid w:val="004E779D"/>
    <w:rsid w:val="004E77FC"/>
    <w:rsid w:val="004E7850"/>
    <w:rsid w:val="004E79FC"/>
    <w:rsid w:val="004E7B35"/>
    <w:rsid w:val="004F0522"/>
    <w:rsid w:val="004F0FA5"/>
    <w:rsid w:val="004F1615"/>
    <w:rsid w:val="004F3DD1"/>
    <w:rsid w:val="004F46BD"/>
    <w:rsid w:val="004F5597"/>
    <w:rsid w:val="004F711C"/>
    <w:rsid w:val="00500994"/>
    <w:rsid w:val="00501119"/>
    <w:rsid w:val="0050140B"/>
    <w:rsid w:val="00501D67"/>
    <w:rsid w:val="005025C2"/>
    <w:rsid w:val="00502803"/>
    <w:rsid w:val="005031A2"/>
    <w:rsid w:val="00505F12"/>
    <w:rsid w:val="00506825"/>
    <w:rsid w:val="005106B2"/>
    <w:rsid w:val="005106CB"/>
    <w:rsid w:val="00510777"/>
    <w:rsid w:val="00511318"/>
    <w:rsid w:val="00512823"/>
    <w:rsid w:val="00513B9E"/>
    <w:rsid w:val="00513C9C"/>
    <w:rsid w:val="005148F1"/>
    <w:rsid w:val="00516D5D"/>
    <w:rsid w:val="00517094"/>
    <w:rsid w:val="005214F8"/>
    <w:rsid w:val="0052240F"/>
    <w:rsid w:val="00522F0B"/>
    <w:rsid w:val="00522FA2"/>
    <w:rsid w:val="005239D3"/>
    <w:rsid w:val="00524553"/>
    <w:rsid w:val="00525147"/>
    <w:rsid w:val="00526485"/>
    <w:rsid w:val="00530D6A"/>
    <w:rsid w:val="005313EE"/>
    <w:rsid w:val="005325F8"/>
    <w:rsid w:val="0053293B"/>
    <w:rsid w:val="00533258"/>
    <w:rsid w:val="0053352A"/>
    <w:rsid w:val="00535A2B"/>
    <w:rsid w:val="00536C01"/>
    <w:rsid w:val="00537941"/>
    <w:rsid w:val="00541C92"/>
    <w:rsid w:val="00542302"/>
    <w:rsid w:val="00543031"/>
    <w:rsid w:val="005445BD"/>
    <w:rsid w:val="00545746"/>
    <w:rsid w:val="00546D70"/>
    <w:rsid w:val="00550390"/>
    <w:rsid w:val="0055143C"/>
    <w:rsid w:val="00551B15"/>
    <w:rsid w:val="005526E7"/>
    <w:rsid w:val="00553486"/>
    <w:rsid w:val="0055408A"/>
    <w:rsid w:val="00554806"/>
    <w:rsid w:val="005549BB"/>
    <w:rsid w:val="00555101"/>
    <w:rsid w:val="00555142"/>
    <w:rsid w:val="0055560E"/>
    <w:rsid w:val="0055674B"/>
    <w:rsid w:val="00556EC9"/>
    <w:rsid w:val="00557232"/>
    <w:rsid w:val="00557BF1"/>
    <w:rsid w:val="00557C2A"/>
    <w:rsid w:val="00557CB0"/>
    <w:rsid w:val="005607C4"/>
    <w:rsid w:val="00560C38"/>
    <w:rsid w:val="00560DD0"/>
    <w:rsid w:val="005635D7"/>
    <w:rsid w:val="005640E4"/>
    <w:rsid w:val="0057062D"/>
    <w:rsid w:val="00570A1F"/>
    <w:rsid w:val="00571A31"/>
    <w:rsid w:val="0057240B"/>
    <w:rsid w:val="005728CB"/>
    <w:rsid w:val="00573C7B"/>
    <w:rsid w:val="00575958"/>
    <w:rsid w:val="00575AE0"/>
    <w:rsid w:val="0057633A"/>
    <w:rsid w:val="00576AA9"/>
    <w:rsid w:val="00576AC9"/>
    <w:rsid w:val="00577988"/>
    <w:rsid w:val="00577D98"/>
    <w:rsid w:val="00577FBA"/>
    <w:rsid w:val="005804E8"/>
    <w:rsid w:val="005808E0"/>
    <w:rsid w:val="00580ABD"/>
    <w:rsid w:val="00581912"/>
    <w:rsid w:val="00583E5E"/>
    <w:rsid w:val="005846BE"/>
    <w:rsid w:val="00584728"/>
    <w:rsid w:val="0058610C"/>
    <w:rsid w:val="00586825"/>
    <w:rsid w:val="00586B2E"/>
    <w:rsid w:val="00586F29"/>
    <w:rsid w:val="00590197"/>
    <w:rsid w:val="0059053A"/>
    <w:rsid w:val="0059057F"/>
    <w:rsid w:val="00593470"/>
    <w:rsid w:val="00594037"/>
    <w:rsid w:val="005949D0"/>
    <w:rsid w:val="0059511D"/>
    <w:rsid w:val="00595B2A"/>
    <w:rsid w:val="00596367"/>
    <w:rsid w:val="00596EB2"/>
    <w:rsid w:val="005978EA"/>
    <w:rsid w:val="00597950"/>
    <w:rsid w:val="005A0BD3"/>
    <w:rsid w:val="005A0D0A"/>
    <w:rsid w:val="005A0E43"/>
    <w:rsid w:val="005A36DA"/>
    <w:rsid w:val="005A3C14"/>
    <w:rsid w:val="005A448B"/>
    <w:rsid w:val="005A49EE"/>
    <w:rsid w:val="005A537C"/>
    <w:rsid w:val="005A5C71"/>
    <w:rsid w:val="005A6497"/>
    <w:rsid w:val="005A64DC"/>
    <w:rsid w:val="005A69B7"/>
    <w:rsid w:val="005A77BB"/>
    <w:rsid w:val="005A7F32"/>
    <w:rsid w:val="005B0A72"/>
    <w:rsid w:val="005B111B"/>
    <w:rsid w:val="005B1FDE"/>
    <w:rsid w:val="005B2932"/>
    <w:rsid w:val="005B3B88"/>
    <w:rsid w:val="005B450A"/>
    <w:rsid w:val="005B49A2"/>
    <w:rsid w:val="005B50A6"/>
    <w:rsid w:val="005B59AE"/>
    <w:rsid w:val="005C24B4"/>
    <w:rsid w:val="005C2B69"/>
    <w:rsid w:val="005C3963"/>
    <w:rsid w:val="005C42E8"/>
    <w:rsid w:val="005C4505"/>
    <w:rsid w:val="005C53F9"/>
    <w:rsid w:val="005C5A6C"/>
    <w:rsid w:val="005C66A6"/>
    <w:rsid w:val="005C76F0"/>
    <w:rsid w:val="005C7AEB"/>
    <w:rsid w:val="005D019E"/>
    <w:rsid w:val="005D293E"/>
    <w:rsid w:val="005D4CF6"/>
    <w:rsid w:val="005D5963"/>
    <w:rsid w:val="005D5C04"/>
    <w:rsid w:val="005D6D52"/>
    <w:rsid w:val="005D723C"/>
    <w:rsid w:val="005D76AE"/>
    <w:rsid w:val="005E0291"/>
    <w:rsid w:val="005E13F3"/>
    <w:rsid w:val="005E32AC"/>
    <w:rsid w:val="005E4854"/>
    <w:rsid w:val="005E6143"/>
    <w:rsid w:val="005E6144"/>
    <w:rsid w:val="005E6EEC"/>
    <w:rsid w:val="005E7EBC"/>
    <w:rsid w:val="005F108A"/>
    <w:rsid w:val="005F12CF"/>
    <w:rsid w:val="005F22AB"/>
    <w:rsid w:val="005F3F97"/>
    <w:rsid w:val="005F4855"/>
    <w:rsid w:val="005F52C6"/>
    <w:rsid w:val="005F5EBD"/>
    <w:rsid w:val="005F616D"/>
    <w:rsid w:val="005F6530"/>
    <w:rsid w:val="005F7716"/>
    <w:rsid w:val="00601126"/>
    <w:rsid w:val="006027BF"/>
    <w:rsid w:val="0060303E"/>
    <w:rsid w:val="00605E73"/>
    <w:rsid w:val="00607575"/>
    <w:rsid w:val="00607D36"/>
    <w:rsid w:val="0061009D"/>
    <w:rsid w:val="00610FAC"/>
    <w:rsid w:val="00611789"/>
    <w:rsid w:val="00612BB0"/>
    <w:rsid w:val="006132A1"/>
    <w:rsid w:val="006134EB"/>
    <w:rsid w:val="00614537"/>
    <w:rsid w:val="00614831"/>
    <w:rsid w:val="00615D6D"/>
    <w:rsid w:val="0061600C"/>
    <w:rsid w:val="00616802"/>
    <w:rsid w:val="00616C95"/>
    <w:rsid w:val="00617C67"/>
    <w:rsid w:val="00621175"/>
    <w:rsid w:val="006213C2"/>
    <w:rsid w:val="00621DEB"/>
    <w:rsid w:val="00622080"/>
    <w:rsid w:val="0062269C"/>
    <w:rsid w:val="00622D0A"/>
    <w:rsid w:val="00622E0F"/>
    <w:rsid w:val="006234F8"/>
    <w:rsid w:val="006236A1"/>
    <w:rsid w:val="00623BD4"/>
    <w:rsid w:val="00625702"/>
    <w:rsid w:val="006263E3"/>
    <w:rsid w:val="00627C77"/>
    <w:rsid w:val="00630370"/>
    <w:rsid w:val="006308C1"/>
    <w:rsid w:val="00631B8C"/>
    <w:rsid w:val="00632FC6"/>
    <w:rsid w:val="00633692"/>
    <w:rsid w:val="006340AD"/>
    <w:rsid w:val="0063541B"/>
    <w:rsid w:val="0063542C"/>
    <w:rsid w:val="0063575F"/>
    <w:rsid w:val="00636049"/>
    <w:rsid w:val="006363F6"/>
    <w:rsid w:val="006366C9"/>
    <w:rsid w:val="00636807"/>
    <w:rsid w:val="006375C9"/>
    <w:rsid w:val="00637E93"/>
    <w:rsid w:val="00640EC3"/>
    <w:rsid w:val="00641365"/>
    <w:rsid w:val="00641390"/>
    <w:rsid w:val="006414EF"/>
    <w:rsid w:val="006420E1"/>
    <w:rsid w:val="0064300F"/>
    <w:rsid w:val="006461BD"/>
    <w:rsid w:val="00646BDF"/>
    <w:rsid w:val="00646E9C"/>
    <w:rsid w:val="0064718C"/>
    <w:rsid w:val="006502EF"/>
    <w:rsid w:val="00650746"/>
    <w:rsid w:val="00650E75"/>
    <w:rsid w:val="00652D50"/>
    <w:rsid w:val="0065334C"/>
    <w:rsid w:val="006550E2"/>
    <w:rsid w:val="00656D88"/>
    <w:rsid w:val="0066045E"/>
    <w:rsid w:val="006609D9"/>
    <w:rsid w:val="0066165E"/>
    <w:rsid w:val="006643D2"/>
    <w:rsid w:val="006645BA"/>
    <w:rsid w:val="0066661D"/>
    <w:rsid w:val="0066680F"/>
    <w:rsid w:val="00666C13"/>
    <w:rsid w:val="00666CA1"/>
    <w:rsid w:val="00667677"/>
    <w:rsid w:val="0066770C"/>
    <w:rsid w:val="0067055D"/>
    <w:rsid w:val="006714C6"/>
    <w:rsid w:val="00671B1C"/>
    <w:rsid w:val="00672057"/>
    <w:rsid w:val="00673FC5"/>
    <w:rsid w:val="006747FF"/>
    <w:rsid w:val="00674C0C"/>
    <w:rsid w:val="00674F56"/>
    <w:rsid w:val="0067536B"/>
    <w:rsid w:val="00675DF0"/>
    <w:rsid w:val="00676CE8"/>
    <w:rsid w:val="006770F4"/>
    <w:rsid w:val="006772C0"/>
    <w:rsid w:val="00677AAE"/>
    <w:rsid w:val="00677DC9"/>
    <w:rsid w:val="0068055E"/>
    <w:rsid w:val="00682115"/>
    <w:rsid w:val="00683089"/>
    <w:rsid w:val="006830E1"/>
    <w:rsid w:val="006832F3"/>
    <w:rsid w:val="00683A2D"/>
    <w:rsid w:val="006843C7"/>
    <w:rsid w:val="006846B2"/>
    <w:rsid w:val="00684CD3"/>
    <w:rsid w:val="006851E6"/>
    <w:rsid w:val="00690C2A"/>
    <w:rsid w:val="00690D73"/>
    <w:rsid w:val="006915EB"/>
    <w:rsid w:val="00692380"/>
    <w:rsid w:val="006927C2"/>
    <w:rsid w:val="00693FC6"/>
    <w:rsid w:val="00695217"/>
    <w:rsid w:val="00695C33"/>
    <w:rsid w:val="0069650A"/>
    <w:rsid w:val="00697BA6"/>
    <w:rsid w:val="006A2088"/>
    <w:rsid w:val="006A29EC"/>
    <w:rsid w:val="006A3EC6"/>
    <w:rsid w:val="006A3FCA"/>
    <w:rsid w:val="006A42B2"/>
    <w:rsid w:val="006A479C"/>
    <w:rsid w:val="006A57DA"/>
    <w:rsid w:val="006A6094"/>
    <w:rsid w:val="006A6977"/>
    <w:rsid w:val="006B00D1"/>
    <w:rsid w:val="006B01F0"/>
    <w:rsid w:val="006B0475"/>
    <w:rsid w:val="006B0B5A"/>
    <w:rsid w:val="006B0CED"/>
    <w:rsid w:val="006B1580"/>
    <w:rsid w:val="006B18B0"/>
    <w:rsid w:val="006B1953"/>
    <w:rsid w:val="006B3F63"/>
    <w:rsid w:val="006B43FA"/>
    <w:rsid w:val="006B5433"/>
    <w:rsid w:val="006B6672"/>
    <w:rsid w:val="006B7A94"/>
    <w:rsid w:val="006B7C8D"/>
    <w:rsid w:val="006C0B7E"/>
    <w:rsid w:val="006C10FD"/>
    <w:rsid w:val="006C1CED"/>
    <w:rsid w:val="006C1DC8"/>
    <w:rsid w:val="006C2056"/>
    <w:rsid w:val="006C20C6"/>
    <w:rsid w:val="006C3B24"/>
    <w:rsid w:val="006C49D0"/>
    <w:rsid w:val="006C4EDC"/>
    <w:rsid w:val="006C5122"/>
    <w:rsid w:val="006C5C1B"/>
    <w:rsid w:val="006D000E"/>
    <w:rsid w:val="006D131F"/>
    <w:rsid w:val="006D167A"/>
    <w:rsid w:val="006D181C"/>
    <w:rsid w:val="006D1C03"/>
    <w:rsid w:val="006D1DD5"/>
    <w:rsid w:val="006D20EC"/>
    <w:rsid w:val="006D290F"/>
    <w:rsid w:val="006D478A"/>
    <w:rsid w:val="006D4899"/>
    <w:rsid w:val="006D4F16"/>
    <w:rsid w:val="006D5066"/>
    <w:rsid w:val="006D7A12"/>
    <w:rsid w:val="006E0071"/>
    <w:rsid w:val="006E1EDE"/>
    <w:rsid w:val="006E21DE"/>
    <w:rsid w:val="006E2E81"/>
    <w:rsid w:val="006E4DE7"/>
    <w:rsid w:val="006E5649"/>
    <w:rsid w:val="006E5B32"/>
    <w:rsid w:val="006E6AE0"/>
    <w:rsid w:val="006E7064"/>
    <w:rsid w:val="006E7DC1"/>
    <w:rsid w:val="006F0BBD"/>
    <w:rsid w:val="006F1B15"/>
    <w:rsid w:val="006F1D80"/>
    <w:rsid w:val="006F2136"/>
    <w:rsid w:val="006F2DB8"/>
    <w:rsid w:val="006F4808"/>
    <w:rsid w:val="006F5CF7"/>
    <w:rsid w:val="006F5DD4"/>
    <w:rsid w:val="006F7320"/>
    <w:rsid w:val="006F7D70"/>
    <w:rsid w:val="007002AF"/>
    <w:rsid w:val="00700699"/>
    <w:rsid w:val="0070107B"/>
    <w:rsid w:val="007013ED"/>
    <w:rsid w:val="007022DA"/>
    <w:rsid w:val="00702C17"/>
    <w:rsid w:val="00703AB4"/>
    <w:rsid w:val="0070481E"/>
    <w:rsid w:val="00704F30"/>
    <w:rsid w:val="007064E9"/>
    <w:rsid w:val="00706C17"/>
    <w:rsid w:val="0070764D"/>
    <w:rsid w:val="00710438"/>
    <w:rsid w:val="0071201D"/>
    <w:rsid w:val="00712B96"/>
    <w:rsid w:val="007142EA"/>
    <w:rsid w:val="00714D5A"/>
    <w:rsid w:val="00716E05"/>
    <w:rsid w:val="00720369"/>
    <w:rsid w:val="007207F1"/>
    <w:rsid w:val="00720C0A"/>
    <w:rsid w:val="00721F89"/>
    <w:rsid w:val="00722B7C"/>
    <w:rsid w:val="00723B16"/>
    <w:rsid w:val="00723FF2"/>
    <w:rsid w:val="0072407B"/>
    <w:rsid w:val="00725D53"/>
    <w:rsid w:val="00726109"/>
    <w:rsid w:val="00726DA4"/>
    <w:rsid w:val="00726F92"/>
    <w:rsid w:val="007275AE"/>
    <w:rsid w:val="00730679"/>
    <w:rsid w:val="007309D1"/>
    <w:rsid w:val="007317F5"/>
    <w:rsid w:val="00731F78"/>
    <w:rsid w:val="00733B52"/>
    <w:rsid w:val="00734E91"/>
    <w:rsid w:val="00735D36"/>
    <w:rsid w:val="00740A23"/>
    <w:rsid w:val="00740DE3"/>
    <w:rsid w:val="00740F35"/>
    <w:rsid w:val="00741AAD"/>
    <w:rsid w:val="00742799"/>
    <w:rsid w:val="007439B3"/>
    <w:rsid w:val="00743A8B"/>
    <w:rsid w:val="00743B66"/>
    <w:rsid w:val="00743FBE"/>
    <w:rsid w:val="00744DDD"/>
    <w:rsid w:val="007450A9"/>
    <w:rsid w:val="0074600D"/>
    <w:rsid w:val="007464E1"/>
    <w:rsid w:val="007472D9"/>
    <w:rsid w:val="00747D5A"/>
    <w:rsid w:val="007509A7"/>
    <w:rsid w:val="00753AFF"/>
    <w:rsid w:val="00753E32"/>
    <w:rsid w:val="00754083"/>
    <w:rsid w:val="00754903"/>
    <w:rsid w:val="00754D5B"/>
    <w:rsid w:val="0075551D"/>
    <w:rsid w:val="007556AE"/>
    <w:rsid w:val="007557D5"/>
    <w:rsid w:val="0075598E"/>
    <w:rsid w:val="00756BA1"/>
    <w:rsid w:val="007574A3"/>
    <w:rsid w:val="0075763F"/>
    <w:rsid w:val="0076025C"/>
    <w:rsid w:val="00760368"/>
    <w:rsid w:val="0076041B"/>
    <w:rsid w:val="00760FE2"/>
    <w:rsid w:val="00761189"/>
    <w:rsid w:val="00761AED"/>
    <w:rsid w:val="00761FF6"/>
    <w:rsid w:val="0076214D"/>
    <w:rsid w:val="00762FD3"/>
    <w:rsid w:val="007648C7"/>
    <w:rsid w:val="00765C9F"/>
    <w:rsid w:val="00766BB9"/>
    <w:rsid w:val="0076792E"/>
    <w:rsid w:val="00767C7B"/>
    <w:rsid w:val="00770501"/>
    <w:rsid w:val="00770B01"/>
    <w:rsid w:val="00770CD7"/>
    <w:rsid w:val="00771054"/>
    <w:rsid w:val="00771E31"/>
    <w:rsid w:val="0077248F"/>
    <w:rsid w:val="0077276A"/>
    <w:rsid w:val="0077341C"/>
    <w:rsid w:val="007742FF"/>
    <w:rsid w:val="0077597F"/>
    <w:rsid w:val="00775E5B"/>
    <w:rsid w:val="0077771C"/>
    <w:rsid w:val="00780262"/>
    <w:rsid w:val="007809BB"/>
    <w:rsid w:val="00781DF2"/>
    <w:rsid w:val="007820B8"/>
    <w:rsid w:val="007836E0"/>
    <w:rsid w:val="00783F4A"/>
    <w:rsid w:val="007843CD"/>
    <w:rsid w:val="00784D6A"/>
    <w:rsid w:val="007864CC"/>
    <w:rsid w:val="00787994"/>
    <w:rsid w:val="007905DE"/>
    <w:rsid w:val="00790F93"/>
    <w:rsid w:val="007911DF"/>
    <w:rsid w:val="00791A9B"/>
    <w:rsid w:val="00791B18"/>
    <w:rsid w:val="007937FC"/>
    <w:rsid w:val="00793CC8"/>
    <w:rsid w:val="007942EF"/>
    <w:rsid w:val="007949D2"/>
    <w:rsid w:val="00795489"/>
    <w:rsid w:val="00795C86"/>
    <w:rsid w:val="007967B7"/>
    <w:rsid w:val="00796D52"/>
    <w:rsid w:val="00797601"/>
    <w:rsid w:val="00797602"/>
    <w:rsid w:val="007A10D8"/>
    <w:rsid w:val="007A1859"/>
    <w:rsid w:val="007A2162"/>
    <w:rsid w:val="007A365C"/>
    <w:rsid w:val="007A466A"/>
    <w:rsid w:val="007A499A"/>
    <w:rsid w:val="007A4B51"/>
    <w:rsid w:val="007A7576"/>
    <w:rsid w:val="007B0348"/>
    <w:rsid w:val="007B038D"/>
    <w:rsid w:val="007B0BDC"/>
    <w:rsid w:val="007B0D21"/>
    <w:rsid w:val="007B20F2"/>
    <w:rsid w:val="007B33FF"/>
    <w:rsid w:val="007B36CB"/>
    <w:rsid w:val="007B4E5A"/>
    <w:rsid w:val="007B5A2D"/>
    <w:rsid w:val="007B6416"/>
    <w:rsid w:val="007C0D36"/>
    <w:rsid w:val="007C1127"/>
    <w:rsid w:val="007C1739"/>
    <w:rsid w:val="007C2CCB"/>
    <w:rsid w:val="007C4F3B"/>
    <w:rsid w:val="007C6079"/>
    <w:rsid w:val="007C625F"/>
    <w:rsid w:val="007C6450"/>
    <w:rsid w:val="007C6DCA"/>
    <w:rsid w:val="007C7475"/>
    <w:rsid w:val="007C767D"/>
    <w:rsid w:val="007C7DC0"/>
    <w:rsid w:val="007D02FA"/>
    <w:rsid w:val="007D1397"/>
    <w:rsid w:val="007D3DF8"/>
    <w:rsid w:val="007D40F9"/>
    <w:rsid w:val="007D4239"/>
    <w:rsid w:val="007D4277"/>
    <w:rsid w:val="007D56F7"/>
    <w:rsid w:val="007D716D"/>
    <w:rsid w:val="007D7446"/>
    <w:rsid w:val="007D7743"/>
    <w:rsid w:val="007D7864"/>
    <w:rsid w:val="007D7A7D"/>
    <w:rsid w:val="007E054B"/>
    <w:rsid w:val="007E0675"/>
    <w:rsid w:val="007E0AC1"/>
    <w:rsid w:val="007E225E"/>
    <w:rsid w:val="007E32B2"/>
    <w:rsid w:val="007E3A6F"/>
    <w:rsid w:val="007E3ACD"/>
    <w:rsid w:val="007E40C9"/>
    <w:rsid w:val="007E460E"/>
    <w:rsid w:val="007E4B17"/>
    <w:rsid w:val="007E510E"/>
    <w:rsid w:val="007E513A"/>
    <w:rsid w:val="007E52E3"/>
    <w:rsid w:val="007E666B"/>
    <w:rsid w:val="007E71ED"/>
    <w:rsid w:val="007E773E"/>
    <w:rsid w:val="007E7A2C"/>
    <w:rsid w:val="007F22E5"/>
    <w:rsid w:val="007F2CA9"/>
    <w:rsid w:val="007F4908"/>
    <w:rsid w:val="007F5616"/>
    <w:rsid w:val="007F6495"/>
    <w:rsid w:val="00800C2F"/>
    <w:rsid w:val="00801248"/>
    <w:rsid w:val="00801FB4"/>
    <w:rsid w:val="008022BE"/>
    <w:rsid w:val="00804FAA"/>
    <w:rsid w:val="00806429"/>
    <w:rsid w:val="008102E0"/>
    <w:rsid w:val="00810599"/>
    <w:rsid w:val="008114FC"/>
    <w:rsid w:val="0081210D"/>
    <w:rsid w:val="00812920"/>
    <w:rsid w:val="00814478"/>
    <w:rsid w:val="00814EAF"/>
    <w:rsid w:val="0081500D"/>
    <w:rsid w:val="0081572A"/>
    <w:rsid w:val="00816C18"/>
    <w:rsid w:val="00820592"/>
    <w:rsid w:val="00821C28"/>
    <w:rsid w:val="00822008"/>
    <w:rsid w:val="00822240"/>
    <w:rsid w:val="00822252"/>
    <w:rsid w:val="008223FA"/>
    <w:rsid w:val="008234FF"/>
    <w:rsid w:val="0082516E"/>
    <w:rsid w:val="008252CB"/>
    <w:rsid w:val="008254E1"/>
    <w:rsid w:val="008257E5"/>
    <w:rsid w:val="008260DF"/>
    <w:rsid w:val="008275DA"/>
    <w:rsid w:val="008358BA"/>
    <w:rsid w:val="0083604E"/>
    <w:rsid w:val="008362E3"/>
    <w:rsid w:val="00837586"/>
    <w:rsid w:val="0083779F"/>
    <w:rsid w:val="008400D7"/>
    <w:rsid w:val="00840594"/>
    <w:rsid w:val="00841C97"/>
    <w:rsid w:val="008424DE"/>
    <w:rsid w:val="0084360F"/>
    <w:rsid w:val="00843AB2"/>
    <w:rsid w:val="00844C10"/>
    <w:rsid w:val="00847B2F"/>
    <w:rsid w:val="008547CD"/>
    <w:rsid w:val="00854C47"/>
    <w:rsid w:val="008550BB"/>
    <w:rsid w:val="00856D26"/>
    <w:rsid w:val="0085764C"/>
    <w:rsid w:val="0085769C"/>
    <w:rsid w:val="0085795D"/>
    <w:rsid w:val="00860610"/>
    <w:rsid w:val="008607C9"/>
    <w:rsid w:val="008621DF"/>
    <w:rsid w:val="00863AE5"/>
    <w:rsid w:val="00863BF7"/>
    <w:rsid w:val="00865133"/>
    <w:rsid w:val="0086555D"/>
    <w:rsid w:val="008664F4"/>
    <w:rsid w:val="00866742"/>
    <w:rsid w:val="0086792B"/>
    <w:rsid w:val="00867E22"/>
    <w:rsid w:val="00870983"/>
    <w:rsid w:val="00870A55"/>
    <w:rsid w:val="00870CF8"/>
    <w:rsid w:val="0087118E"/>
    <w:rsid w:val="008711AD"/>
    <w:rsid w:val="00871235"/>
    <w:rsid w:val="008729A3"/>
    <w:rsid w:val="00875595"/>
    <w:rsid w:val="00875D1F"/>
    <w:rsid w:val="00875EB3"/>
    <w:rsid w:val="00876E0C"/>
    <w:rsid w:val="00881A82"/>
    <w:rsid w:val="008828BE"/>
    <w:rsid w:val="00882BE0"/>
    <w:rsid w:val="00883480"/>
    <w:rsid w:val="0088364E"/>
    <w:rsid w:val="00883819"/>
    <w:rsid w:val="00883C1E"/>
    <w:rsid w:val="00884B46"/>
    <w:rsid w:val="008860F9"/>
    <w:rsid w:val="00886277"/>
    <w:rsid w:val="00886BCB"/>
    <w:rsid w:val="008900AA"/>
    <w:rsid w:val="0089030A"/>
    <w:rsid w:val="00890772"/>
    <w:rsid w:val="00890A48"/>
    <w:rsid w:val="00891157"/>
    <w:rsid w:val="00891BA8"/>
    <w:rsid w:val="00892A9D"/>
    <w:rsid w:val="00892DF4"/>
    <w:rsid w:val="00894435"/>
    <w:rsid w:val="008944D2"/>
    <w:rsid w:val="00894D27"/>
    <w:rsid w:val="00895154"/>
    <w:rsid w:val="00895E08"/>
    <w:rsid w:val="00896DC4"/>
    <w:rsid w:val="00897A11"/>
    <w:rsid w:val="00897B64"/>
    <w:rsid w:val="008A04E6"/>
    <w:rsid w:val="008A0BA3"/>
    <w:rsid w:val="008A12AB"/>
    <w:rsid w:val="008A2177"/>
    <w:rsid w:val="008A21CB"/>
    <w:rsid w:val="008A2313"/>
    <w:rsid w:val="008A2358"/>
    <w:rsid w:val="008A2794"/>
    <w:rsid w:val="008A2D3B"/>
    <w:rsid w:val="008A3416"/>
    <w:rsid w:val="008A4968"/>
    <w:rsid w:val="008A5BC9"/>
    <w:rsid w:val="008A6006"/>
    <w:rsid w:val="008A6C9B"/>
    <w:rsid w:val="008A6F42"/>
    <w:rsid w:val="008A7247"/>
    <w:rsid w:val="008A77EB"/>
    <w:rsid w:val="008A7DB8"/>
    <w:rsid w:val="008B098E"/>
    <w:rsid w:val="008B135E"/>
    <w:rsid w:val="008B1A7A"/>
    <w:rsid w:val="008B1AF9"/>
    <w:rsid w:val="008B29FD"/>
    <w:rsid w:val="008B30E3"/>
    <w:rsid w:val="008B354F"/>
    <w:rsid w:val="008B3912"/>
    <w:rsid w:val="008B4075"/>
    <w:rsid w:val="008B4CC1"/>
    <w:rsid w:val="008B50FF"/>
    <w:rsid w:val="008B522E"/>
    <w:rsid w:val="008B57A8"/>
    <w:rsid w:val="008C07E4"/>
    <w:rsid w:val="008C1B1F"/>
    <w:rsid w:val="008C2353"/>
    <w:rsid w:val="008C25EC"/>
    <w:rsid w:val="008C2AE8"/>
    <w:rsid w:val="008C2E07"/>
    <w:rsid w:val="008C33DE"/>
    <w:rsid w:val="008C5514"/>
    <w:rsid w:val="008C6FC0"/>
    <w:rsid w:val="008C746A"/>
    <w:rsid w:val="008D02A4"/>
    <w:rsid w:val="008D0446"/>
    <w:rsid w:val="008D0DE0"/>
    <w:rsid w:val="008D1016"/>
    <w:rsid w:val="008D1202"/>
    <w:rsid w:val="008D1A26"/>
    <w:rsid w:val="008D2000"/>
    <w:rsid w:val="008D24A4"/>
    <w:rsid w:val="008D35E7"/>
    <w:rsid w:val="008D3C15"/>
    <w:rsid w:val="008D42F1"/>
    <w:rsid w:val="008D668A"/>
    <w:rsid w:val="008E083A"/>
    <w:rsid w:val="008E0F1F"/>
    <w:rsid w:val="008E1E26"/>
    <w:rsid w:val="008E4B83"/>
    <w:rsid w:val="008E5D02"/>
    <w:rsid w:val="008E5E0B"/>
    <w:rsid w:val="008E5EAB"/>
    <w:rsid w:val="008E646A"/>
    <w:rsid w:val="008E6ABA"/>
    <w:rsid w:val="008E6BFE"/>
    <w:rsid w:val="008E73D7"/>
    <w:rsid w:val="008F0911"/>
    <w:rsid w:val="008F0E86"/>
    <w:rsid w:val="008F23F2"/>
    <w:rsid w:val="008F2A0E"/>
    <w:rsid w:val="008F34F0"/>
    <w:rsid w:val="008F3FC5"/>
    <w:rsid w:val="008F4EF9"/>
    <w:rsid w:val="008F6C90"/>
    <w:rsid w:val="008F79F0"/>
    <w:rsid w:val="009014B3"/>
    <w:rsid w:val="00903C8D"/>
    <w:rsid w:val="00903CC7"/>
    <w:rsid w:val="0090497B"/>
    <w:rsid w:val="00905841"/>
    <w:rsid w:val="009058CC"/>
    <w:rsid w:val="00905F4F"/>
    <w:rsid w:val="00905FB5"/>
    <w:rsid w:val="0090615A"/>
    <w:rsid w:val="00906720"/>
    <w:rsid w:val="009069D4"/>
    <w:rsid w:val="00906AFF"/>
    <w:rsid w:val="00907027"/>
    <w:rsid w:val="009127F5"/>
    <w:rsid w:val="00912CD8"/>
    <w:rsid w:val="0091321C"/>
    <w:rsid w:val="009144D0"/>
    <w:rsid w:val="00914E85"/>
    <w:rsid w:val="009154BD"/>
    <w:rsid w:val="00915C21"/>
    <w:rsid w:val="00916F3A"/>
    <w:rsid w:val="00916F56"/>
    <w:rsid w:val="009172F9"/>
    <w:rsid w:val="00917594"/>
    <w:rsid w:val="009176CC"/>
    <w:rsid w:val="0092007A"/>
    <w:rsid w:val="00920945"/>
    <w:rsid w:val="00921F2D"/>
    <w:rsid w:val="00922BB4"/>
    <w:rsid w:val="00922F1E"/>
    <w:rsid w:val="00923872"/>
    <w:rsid w:val="00923F87"/>
    <w:rsid w:val="009246AF"/>
    <w:rsid w:val="00925E88"/>
    <w:rsid w:val="00925F0B"/>
    <w:rsid w:val="009266EE"/>
    <w:rsid w:val="00927CBD"/>
    <w:rsid w:val="00927DDD"/>
    <w:rsid w:val="0093046B"/>
    <w:rsid w:val="00931A4A"/>
    <w:rsid w:val="00931C4B"/>
    <w:rsid w:val="009320E1"/>
    <w:rsid w:val="00932BE1"/>
    <w:rsid w:val="009339A4"/>
    <w:rsid w:val="009347A7"/>
    <w:rsid w:val="0093637F"/>
    <w:rsid w:val="009373E1"/>
    <w:rsid w:val="009377ED"/>
    <w:rsid w:val="00941035"/>
    <w:rsid w:val="00941406"/>
    <w:rsid w:val="00941D18"/>
    <w:rsid w:val="00943FA4"/>
    <w:rsid w:val="009446F2"/>
    <w:rsid w:val="00945766"/>
    <w:rsid w:val="009502FB"/>
    <w:rsid w:val="0095063B"/>
    <w:rsid w:val="00950A71"/>
    <w:rsid w:val="00950F9C"/>
    <w:rsid w:val="0095127F"/>
    <w:rsid w:val="00952DF1"/>
    <w:rsid w:val="00952F8D"/>
    <w:rsid w:val="00954140"/>
    <w:rsid w:val="00954213"/>
    <w:rsid w:val="00954B7E"/>
    <w:rsid w:val="009570F5"/>
    <w:rsid w:val="009607D1"/>
    <w:rsid w:val="00960C99"/>
    <w:rsid w:val="00961221"/>
    <w:rsid w:val="00961F35"/>
    <w:rsid w:val="00962301"/>
    <w:rsid w:val="0096483B"/>
    <w:rsid w:val="009654AE"/>
    <w:rsid w:val="00965C7A"/>
    <w:rsid w:val="00970BD3"/>
    <w:rsid w:val="009711DF"/>
    <w:rsid w:val="00971999"/>
    <w:rsid w:val="0097256B"/>
    <w:rsid w:val="00974477"/>
    <w:rsid w:val="009756A5"/>
    <w:rsid w:val="009758C5"/>
    <w:rsid w:val="00975BE6"/>
    <w:rsid w:val="00975CA4"/>
    <w:rsid w:val="00977AC3"/>
    <w:rsid w:val="009808E9"/>
    <w:rsid w:val="00980CBA"/>
    <w:rsid w:val="00981ABA"/>
    <w:rsid w:val="00982297"/>
    <w:rsid w:val="00984382"/>
    <w:rsid w:val="00984BAC"/>
    <w:rsid w:val="0098511D"/>
    <w:rsid w:val="0098603C"/>
    <w:rsid w:val="009865D2"/>
    <w:rsid w:val="00986CC5"/>
    <w:rsid w:val="00987B84"/>
    <w:rsid w:val="00987DE9"/>
    <w:rsid w:val="009918E7"/>
    <w:rsid w:val="00992563"/>
    <w:rsid w:val="0099401E"/>
    <w:rsid w:val="00994924"/>
    <w:rsid w:val="00994ED0"/>
    <w:rsid w:val="00994F60"/>
    <w:rsid w:val="00994FC6"/>
    <w:rsid w:val="00995F5B"/>
    <w:rsid w:val="00996895"/>
    <w:rsid w:val="00996F7F"/>
    <w:rsid w:val="009A4660"/>
    <w:rsid w:val="009A4827"/>
    <w:rsid w:val="009A7565"/>
    <w:rsid w:val="009A7691"/>
    <w:rsid w:val="009A798E"/>
    <w:rsid w:val="009A7C7D"/>
    <w:rsid w:val="009B0D54"/>
    <w:rsid w:val="009B11A9"/>
    <w:rsid w:val="009B261D"/>
    <w:rsid w:val="009B26CE"/>
    <w:rsid w:val="009B2F2D"/>
    <w:rsid w:val="009B5730"/>
    <w:rsid w:val="009C03A4"/>
    <w:rsid w:val="009C1A25"/>
    <w:rsid w:val="009C21E0"/>
    <w:rsid w:val="009C2BC5"/>
    <w:rsid w:val="009C2BE3"/>
    <w:rsid w:val="009C3878"/>
    <w:rsid w:val="009C3986"/>
    <w:rsid w:val="009C3B76"/>
    <w:rsid w:val="009C3E7C"/>
    <w:rsid w:val="009C44F8"/>
    <w:rsid w:val="009C5CF0"/>
    <w:rsid w:val="009D074C"/>
    <w:rsid w:val="009D1918"/>
    <w:rsid w:val="009D30ED"/>
    <w:rsid w:val="009D34F6"/>
    <w:rsid w:val="009D3717"/>
    <w:rsid w:val="009D3AF3"/>
    <w:rsid w:val="009D4331"/>
    <w:rsid w:val="009D4569"/>
    <w:rsid w:val="009D4C4F"/>
    <w:rsid w:val="009D4D1D"/>
    <w:rsid w:val="009D55F0"/>
    <w:rsid w:val="009D5A58"/>
    <w:rsid w:val="009E023E"/>
    <w:rsid w:val="009E30EB"/>
    <w:rsid w:val="009E337F"/>
    <w:rsid w:val="009E3988"/>
    <w:rsid w:val="009E57F8"/>
    <w:rsid w:val="009E6C26"/>
    <w:rsid w:val="009E7AA6"/>
    <w:rsid w:val="009F00CA"/>
    <w:rsid w:val="009F01DA"/>
    <w:rsid w:val="009F146C"/>
    <w:rsid w:val="009F159F"/>
    <w:rsid w:val="009F19F9"/>
    <w:rsid w:val="009F1B6C"/>
    <w:rsid w:val="009F23C6"/>
    <w:rsid w:val="009F4311"/>
    <w:rsid w:val="009F4CE9"/>
    <w:rsid w:val="009F615D"/>
    <w:rsid w:val="009F7263"/>
    <w:rsid w:val="009F7C54"/>
    <w:rsid w:val="00A0046E"/>
    <w:rsid w:val="00A006FD"/>
    <w:rsid w:val="00A0070D"/>
    <w:rsid w:val="00A01143"/>
    <w:rsid w:val="00A0292D"/>
    <w:rsid w:val="00A036EE"/>
    <w:rsid w:val="00A04666"/>
    <w:rsid w:val="00A04885"/>
    <w:rsid w:val="00A0489B"/>
    <w:rsid w:val="00A04B01"/>
    <w:rsid w:val="00A05328"/>
    <w:rsid w:val="00A05607"/>
    <w:rsid w:val="00A1010F"/>
    <w:rsid w:val="00A10DC1"/>
    <w:rsid w:val="00A11797"/>
    <w:rsid w:val="00A1211F"/>
    <w:rsid w:val="00A12EC6"/>
    <w:rsid w:val="00A13CEB"/>
    <w:rsid w:val="00A15404"/>
    <w:rsid w:val="00A15DD1"/>
    <w:rsid w:val="00A166D8"/>
    <w:rsid w:val="00A168BE"/>
    <w:rsid w:val="00A169AE"/>
    <w:rsid w:val="00A16AFF"/>
    <w:rsid w:val="00A177E5"/>
    <w:rsid w:val="00A17946"/>
    <w:rsid w:val="00A17CC8"/>
    <w:rsid w:val="00A20532"/>
    <w:rsid w:val="00A20F8D"/>
    <w:rsid w:val="00A2279A"/>
    <w:rsid w:val="00A25C14"/>
    <w:rsid w:val="00A25CA4"/>
    <w:rsid w:val="00A26393"/>
    <w:rsid w:val="00A27245"/>
    <w:rsid w:val="00A27401"/>
    <w:rsid w:val="00A27BF5"/>
    <w:rsid w:val="00A3010A"/>
    <w:rsid w:val="00A30303"/>
    <w:rsid w:val="00A30449"/>
    <w:rsid w:val="00A31490"/>
    <w:rsid w:val="00A32873"/>
    <w:rsid w:val="00A32F34"/>
    <w:rsid w:val="00A332F2"/>
    <w:rsid w:val="00A34349"/>
    <w:rsid w:val="00A3443C"/>
    <w:rsid w:val="00A360F2"/>
    <w:rsid w:val="00A368BA"/>
    <w:rsid w:val="00A40036"/>
    <w:rsid w:val="00A40EB3"/>
    <w:rsid w:val="00A4193C"/>
    <w:rsid w:val="00A41A3E"/>
    <w:rsid w:val="00A43B9A"/>
    <w:rsid w:val="00A43DE1"/>
    <w:rsid w:val="00A461C5"/>
    <w:rsid w:val="00A46B18"/>
    <w:rsid w:val="00A46BE2"/>
    <w:rsid w:val="00A50921"/>
    <w:rsid w:val="00A50A84"/>
    <w:rsid w:val="00A51744"/>
    <w:rsid w:val="00A51A9A"/>
    <w:rsid w:val="00A521E8"/>
    <w:rsid w:val="00A5248A"/>
    <w:rsid w:val="00A52A0A"/>
    <w:rsid w:val="00A52F06"/>
    <w:rsid w:val="00A5480B"/>
    <w:rsid w:val="00A54B43"/>
    <w:rsid w:val="00A55EB6"/>
    <w:rsid w:val="00A60119"/>
    <w:rsid w:val="00A602A8"/>
    <w:rsid w:val="00A607FA"/>
    <w:rsid w:val="00A60C10"/>
    <w:rsid w:val="00A6141A"/>
    <w:rsid w:val="00A62012"/>
    <w:rsid w:val="00A62077"/>
    <w:rsid w:val="00A6245F"/>
    <w:rsid w:val="00A627FD"/>
    <w:rsid w:val="00A632F0"/>
    <w:rsid w:val="00A643A3"/>
    <w:rsid w:val="00A64405"/>
    <w:rsid w:val="00A64DDB"/>
    <w:rsid w:val="00A64E39"/>
    <w:rsid w:val="00A67D31"/>
    <w:rsid w:val="00A70CE3"/>
    <w:rsid w:val="00A7204D"/>
    <w:rsid w:val="00A735CA"/>
    <w:rsid w:val="00A762A3"/>
    <w:rsid w:val="00A76FE9"/>
    <w:rsid w:val="00A8177F"/>
    <w:rsid w:val="00A82A27"/>
    <w:rsid w:val="00A83008"/>
    <w:rsid w:val="00A837B2"/>
    <w:rsid w:val="00A83E4B"/>
    <w:rsid w:val="00A8453F"/>
    <w:rsid w:val="00A845A2"/>
    <w:rsid w:val="00A848C1"/>
    <w:rsid w:val="00A84ACA"/>
    <w:rsid w:val="00A8564A"/>
    <w:rsid w:val="00A85AA2"/>
    <w:rsid w:val="00A85C6B"/>
    <w:rsid w:val="00A85EE5"/>
    <w:rsid w:val="00A862E8"/>
    <w:rsid w:val="00A868B3"/>
    <w:rsid w:val="00A87F69"/>
    <w:rsid w:val="00A90597"/>
    <w:rsid w:val="00A90833"/>
    <w:rsid w:val="00A937F1"/>
    <w:rsid w:val="00A93F71"/>
    <w:rsid w:val="00A9626B"/>
    <w:rsid w:val="00AA0202"/>
    <w:rsid w:val="00AA0595"/>
    <w:rsid w:val="00AA0845"/>
    <w:rsid w:val="00AA0F38"/>
    <w:rsid w:val="00AA2A0A"/>
    <w:rsid w:val="00AA2A57"/>
    <w:rsid w:val="00AA2C93"/>
    <w:rsid w:val="00AA328A"/>
    <w:rsid w:val="00AA4B3F"/>
    <w:rsid w:val="00AA4C6F"/>
    <w:rsid w:val="00AA4FFB"/>
    <w:rsid w:val="00AA5627"/>
    <w:rsid w:val="00AA5816"/>
    <w:rsid w:val="00AA5919"/>
    <w:rsid w:val="00AA75E6"/>
    <w:rsid w:val="00AA76FF"/>
    <w:rsid w:val="00AA7B73"/>
    <w:rsid w:val="00AB2F55"/>
    <w:rsid w:val="00AB3738"/>
    <w:rsid w:val="00AB409D"/>
    <w:rsid w:val="00AB654A"/>
    <w:rsid w:val="00AC060B"/>
    <w:rsid w:val="00AC0D90"/>
    <w:rsid w:val="00AC0E1F"/>
    <w:rsid w:val="00AC1A3A"/>
    <w:rsid w:val="00AC1A8D"/>
    <w:rsid w:val="00AC2030"/>
    <w:rsid w:val="00AC24AB"/>
    <w:rsid w:val="00AC2860"/>
    <w:rsid w:val="00AC30D0"/>
    <w:rsid w:val="00AC30DB"/>
    <w:rsid w:val="00AC421C"/>
    <w:rsid w:val="00AC4749"/>
    <w:rsid w:val="00AC4B6C"/>
    <w:rsid w:val="00AC5628"/>
    <w:rsid w:val="00AC59D8"/>
    <w:rsid w:val="00AC74C0"/>
    <w:rsid w:val="00AC7AA1"/>
    <w:rsid w:val="00AC7E47"/>
    <w:rsid w:val="00AD0997"/>
    <w:rsid w:val="00AD186A"/>
    <w:rsid w:val="00AD2FE7"/>
    <w:rsid w:val="00AD3DC6"/>
    <w:rsid w:val="00AD4EDB"/>
    <w:rsid w:val="00AD5C5C"/>
    <w:rsid w:val="00AD5D28"/>
    <w:rsid w:val="00AD5E64"/>
    <w:rsid w:val="00AD69BE"/>
    <w:rsid w:val="00AD79BD"/>
    <w:rsid w:val="00AE309C"/>
    <w:rsid w:val="00AE4969"/>
    <w:rsid w:val="00AE55D3"/>
    <w:rsid w:val="00AE66BA"/>
    <w:rsid w:val="00AE6A2C"/>
    <w:rsid w:val="00AE7B58"/>
    <w:rsid w:val="00AE7E06"/>
    <w:rsid w:val="00AF0C6E"/>
    <w:rsid w:val="00AF2258"/>
    <w:rsid w:val="00AF2944"/>
    <w:rsid w:val="00AF30E5"/>
    <w:rsid w:val="00AF3218"/>
    <w:rsid w:val="00AF4218"/>
    <w:rsid w:val="00AF68C5"/>
    <w:rsid w:val="00AF7097"/>
    <w:rsid w:val="00AF730A"/>
    <w:rsid w:val="00AF74FE"/>
    <w:rsid w:val="00AF7BF3"/>
    <w:rsid w:val="00B004A7"/>
    <w:rsid w:val="00B006C3"/>
    <w:rsid w:val="00B022EB"/>
    <w:rsid w:val="00B02BBA"/>
    <w:rsid w:val="00B043D6"/>
    <w:rsid w:val="00B05052"/>
    <w:rsid w:val="00B05195"/>
    <w:rsid w:val="00B0562E"/>
    <w:rsid w:val="00B06D9A"/>
    <w:rsid w:val="00B07175"/>
    <w:rsid w:val="00B07ABE"/>
    <w:rsid w:val="00B10A21"/>
    <w:rsid w:val="00B11785"/>
    <w:rsid w:val="00B11AA6"/>
    <w:rsid w:val="00B11DE5"/>
    <w:rsid w:val="00B11E34"/>
    <w:rsid w:val="00B12425"/>
    <w:rsid w:val="00B1261D"/>
    <w:rsid w:val="00B127A0"/>
    <w:rsid w:val="00B131EA"/>
    <w:rsid w:val="00B13931"/>
    <w:rsid w:val="00B143FE"/>
    <w:rsid w:val="00B1481A"/>
    <w:rsid w:val="00B162EC"/>
    <w:rsid w:val="00B17397"/>
    <w:rsid w:val="00B17495"/>
    <w:rsid w:val="00B175B1"/>
    <w:rsid w:val="00B17779"/>
    <w:rsid w:val="00B17B86"/>
    <w:rsid w:val="00B202DA"/>
    <w:rsid w:val="00B20738"/>
    <w:rsid w:val="00B21CA3"/>
    <w:rsid w:val="00B21CC3"/>
    <w:rsid w:val="00B23060"/>
    <w:rsid w:val="00B24197"/>
    <w:rsid w:val="00B2426D"/>
    <w:rsid w:val="00B24AB6"/>
    <w:rsid w:val="00B24F25"/>
    <w:rsid w:val="00B252E7"/>
    <w:rsid w:val="00B26834"/>
    <w:rsid w:val="00B27CFF"/>
    <w:rsid w:val="00B31176"/>
    <w:rsid w:val="00B313B1"/>
    <w:rsid w:val="00B3140D"/>
    <w:rsid w:val="00B31B2C"/>
    <w:rsid w:val="00B326B3"/>
    <w:rsid w:val="00B32D43"/>
    <w:rsid w:val="00B34178"/>
    <w:rsid w:val="00B35B2A"/>
    <w:rsid w:val="00B375C7"/>
    <w:rsid w:val="00B37DBF"/>
    <w:rsid w:val="00B37F3B"/>
    <w:rsid w:val="00B40B52"/>
    <w:rsid w:val="00B4172F"/>
    <w:rsid w:val="00B43335"/>
    <w:rsid w:val="00B43A65"/>
    <w:rsid w:val="00B4480E"/>
    <w:rsid w:val="00B456A0"/>
    <w:rsid w:val="00B46434"/>
    <w:rsid w:val="00B466F4"/>
    <w:rsid w:val="00B46712"/>
    <w:rsid w:val="00B510B3"/>
    <w:rsid w:val="00B5190E"/>
    <w:rsid w:val="00B53C0E"/>
    <w:rsid w:val="00B53D5E"/>
    <w:rsid w:val="00B5580E"/>
    <w:rsid w:val="00B56347"/>
    <w:rsid w:val="00B567D1"/>
    <w:rsid w:val="00B614C6"/>
    <w:rsid w:val="00B624BF"/>
    <w:rsid w:val="00B62EAB"/>
    <w:rsid w:val="00B64E9F"/>
    <w:rsid w:val="00B6655D"/>
    <w:rsid w:val="00B66593"/>
    <w:rsid w:val="00B66BEC"/>
    <w:rsid w:val="00B6766C"/>
    <w:rsid w:val="00B70A59"/>
    <w:rsid w:val="00B71A7B"/>
    <w:rsid w:val="00B71AEB"/>
    <w:rsid w:val="00B71C96"/>
    <w:rsid w:val="00B71CC3"/>
    <w:rsid w:val="00B728EC"/>
    <w:rsid w:val="00B732B7"/>
    <w:rsid w:val="00B733CA"/>
    <w:rsid w:val="00B736DD"/>
    <w:rsid w:val="00B74D95"/>
    <w:rsid w:val="00B75803"/>
    <w:rsid w:val="00B777F4"/>
    <w:rsid w:val="00B77CF0"/>
    <w:rsid w:val="00B77DF8"/>
    <w:rsid w:val="00B81110"/>
    <w:rsid w:val="00B8131A"/>
    <w:rsid w:val="00B82933"/>
    <w:rsid w:val="00B83996"/>
    <w:rsid w:val="00B84B1D"/>
    <w:rsid w:val="00B858F2"/>
    <w:rsid w:val="00B85BCB"/>
    <w:rsid w:val="00B86197"/>
    <w:rsid w:val="00B87CA6"/>
    <w:rsid w:val="00B9206B"/>
    <w:rsid w:val="00B92446"/>
    <w:rsid w:val="00B92507"/>
    <w:rsid w:val="00B935AA"/>
    <w:rsid w:val="00B937D5"/>
    <w:rsid w:val="00B95FCB"/>
    <w:rsid w:val="00B9622D"/>
    <w:rsid w:val="00B963CF"/>
    <w:rsid w:val="00B96732"/>
    <w:rsid w:val="00B96995"/>
    <w:rsid w:val="00B96C6D"/>
    <w:rsid w:val="00B96DDA"/>
    <w:rsid w:val="00B97717"/>
    <w:rsid w:val="00BA0D5A"/>
    <w:rsid w:val="00BA0DC6"/>
    <w:rsid w:val="00BA2E6F"/>
    <w:rsid w:val="00BA455B"/>
    <w:rsid w:val="00BA4AE8"/>
    <w:rsid w:val="00BB15F1"/>
    <w:rsid w:val="00BB18B2"/>
    <w:rsid w:val="00BB18D0"/>
    <w:rsid w:val="00BB1E33"/>
    <w:rsid w:val="00BB234E"/>
    <w:rsid w:val="00BB32E1"/>
    <w:rsid w:val="00BB3676"/>
    <w:rsid w:val="00BB5410"/>
    <w:rsid w:val="00BB677F"/>
    <w:rsid w:val="00BB7A34"/>
    <w:rsid w:val="00BC003D"/>
    <w:rsid w:val="00BC13B8"/>
    <w:rsid w:val="00BC3CB0"/>
    <w:rsid w:val="00BC4F95"/>
    <w:rsid w:val="00BC5CB3"/>
    <w:rsid w:val="00BC648A"/>
    <w:rsid w:val="00BD0507"/>
    <w:rsid w:val="00BD2107"/>
    <w:rsid w:val="00BD2147"/>
    <w:rsid w:val="00BD3E06"/>
    <w:rsid w:val="00BD3FF6"/>
    <w:rsid w:val="00BD4BB1"/>
    <w:rsid w:val="00BD5E4A"/>
    <w:rsid w:val="00BD6017"/>
    <w:rsid w:val="00BD6244"/>
    <w:rsid w:val="00BD63C4"/>
    <w:rsid w:val="00BD7703"/>
    <w:rsid w:val="00BD7712"/>
    <w:rsid w:val="00BD783A"/>
    <w:rsid w:val="00BE11C6"/>
    <w:rsid w:val="00BE1B4B"/>
    <w:rsid w:val="00BE1CFD"/>
    <w:rsid w:val="00BE30BD"/>
    <w:rsid w:val="00BE38FB"/>
    <w:rsid w:val="00BE5091"/>
    <w:rsid w:val="00BE5B47"/>
    <w:rsid w:val="00BE5E23"/>
    <w:rsid w:val="00BE6A81"/>
    <w:rsid w:val="00BE720C"/>
    <w:rsid w:val="00BE7396"/>
    <w:rsid w:val="00BE753F"/>
    <w:rsid w:val="00BE7C1B"/>
    <w:rsid w:val="00BF0C67"/>
    <w:rsid w:val="00BF250B"/>
    <w:rsid w:val="00BF259C"/>
    <w:rsid w:val="00BF3115"/>
    <w:rsid w:val="00BF3718"/>
    <w:rsid w:val="00BF6396"/>
    <w:rsid w:val="00BF7080"/>
    <w:rsid w:val="00C023CA"/>
    <w:rsid w:val="00C0580A"/>
    <w:rsid w:val="00C05EA9"/>
    <w:rsid w:val="00C06771"/>
    <w:rsid w:val="00C07D06"/>
    <w:rsid w:val="00C10363"/>
    <w:rsid w:val="00C104E3"/>
    <w:rsid w:val="00C1161A"/>
    <w:rsid w:val="00C11A74"/>
    <w:rsid w:val="00C11F70"/>
    <w:rsid w:val="00C11F82"/>
    <w:rsid w:val="00C12E57"/>
    <w:rsid w:val="00C136A2"/>
    <w:rsid w:val="00C13959"/>
    <w:rsid w:val="00C13FB5"/>
    <w:rsid w:val="00C14FA0"/>
    <w:rsid w:val="00C1576D"/>
    <w:rsid w:val="00C157C9"/>
    <w:rsid w:val="00C15C1E"/>
    <w:rsid w:val="00C15DE6"/>
    <w:rsid w:val="00C16608"/>
    <w:rsid w:val="00C16D48"/>
    <w:rsid w:val="00C1706C"/>
    <w:rsid w:val="00C171D6"/>
    <w:rsid w:val="00C17A06"/>
    <w:rsid w:val="00C200CD"/>
    <w:rsid w:val="00C20BD7"/>
    <w:rsid w:val="00C21077"/>
    <w:rsid w:val="00C2167B"/>
    <w:rsid w:val="00C253AA"/>
    <w:rsid w:val="00C265CC"/>
    <w:rsid w:val="00C267A0"/>
    <w:rsid w:val="00C27DD2"/>
    <w:rsid w:val="00C31218"/>
    <w:rsid w:val="00C31D1A"/>
    <w:rsid w:val="00C31D7B"/>
    <w:rsid w:val="00C33170"/>
    <w:rsid w:val="00C33E44"/>
    <w:rsid w:val="00C34FA6"/>
    <w:rsid w:val="00C34FFC"/>
    <w:rsid w:val="00C3686E"/>
    <w:rsid w:val="00C368F8"/>
    <w:rsid w:val="00C37AB6"/>
    <w:rsid w:val="00C37BD9"/>
    <w:rsid w:val="00C37BEC"/>
    <w:rsid w:val="00C37F21"/>
    <w:rsid w:val="00C40476"/>
    <w:rsid w:val="00C4065F"/>
    <w:rsid w:val="00C408AE"/>
    <w:rsid w:val="00C42B7C"/>
    <w:rsid w:val="00C42B8E"/>
    <w:rsid w:val="00C42FE3"/>
    <w:rsid w:val="00C43663"/>
    <w:rsid w:val="00C4505A"/>
    <w:rsid w:val="00C45205"/>
    <w:rsid w:val="00C452DF"/>
    <w:rsid w:val="00C4550F"/>
    <w:rsid w:val="00C459AA"/>
    <w:rsid w:val="00C459D2"/>
    <w:rsid w:val="00C47A2E"/>
    <w:rsid w:val="00C534ED"/>
    <w:rsid w:val="00C53815"/>
    <w:rsid w:val="00C53B8D"/>
    <w:rsid w:val="00C55325"/>
    <w:rsid w:val="00C559E0"/>
    <w:rsid w:val="00C57C51"/>
    <w:rsid w:val="00C610A7"/>
    <w:rsid w:val="00C6318C"/>
    <w:rsid w:val="00C635BC"/>
    <w:rsid w:val="00C636A1"/>
    <w:rsid w:val="00C63D52"/>
    <w:rsid w:val="00C6413A"/>
    <w:rsid w:val="00C6458D"/>
    <w:rsid w:val="00C64836"/>
    <w:rsid w:val="00C64ECD"/>
    <w:rsid w:val="00C64F00"/>
    <w:rsid w:val="00C6571A"/>
    <w:rsid w:val="00C6576D"/>
    <w:rsid w:val="00C66512"/>
    <w:rsid w:val="00C66573"/>
    <w:rsid w:val="00C719E1"/>
    <w:rsid w:val="00C71C91"/>
    <w:rsid w:val="00C72225"/>
    <w:rsid w:val="00C725EE"/>
    <w:rsid w:val="00C73084"/>
    <w:rsid w:val="00C732B2"/>
    <w:rsid w:val="00C7347C"/>
    <w:rsid w:val="00C758BC"/>
    <w:rsid w:val="00C75B7D"/>
    <w:rsid w:val="00C76834"/>
    <w:rsid w:val="00C80722"/>
    <w:rsid w:val="00C817E2"/>
    <w:rsid w:val="00C82E63"/>
    <w:rsid w:val="00C8347F"/>
    <w:rsid w:val="00C8357A"/>
    <w:rsid w:val="00C85287"/>
    <w:rsid w:val="00C8535C"/>
    <w:rsid w:val="00C875AD"/>
    <w:rsid w:val="00C87B43"/>
    <w:rsid w:val="00C90914"/>
    <w:rsid w:val="00C92320"/>
    <w:rsid w:val="00C93786"/>
    <w:rsid w:val="00C93B33"/>
    <w:rsid w:val="00C940A5"/>
    <w:rsid w:val="00C95841"/>
    <w:rsid w:val="00C95A6F"/>
    <w:rsid w:val="00C9634B"/>
    <w:rsid w:val="00C97087"/>
    <w:rsid w:val="00CA05D5"/>
    <w:rsid w:val="00CA0D52"/>
    <w:rsid w:val="00CA127B"/>
    <w:rsid w:val="00CA14A2"/>
    <w:rsid w:val="00CA16A5"/>
    <w:rsid w:val="00CA184F"/>
    <w:rsid w:val="00CA1996"/>
    <w:rsid w:val="00CA3E61"/>
    <w:rsid w:val="00CA4DC7"/>
    <w:rsid w:val="00CA4F79"/>
    <w:rsid w:val="00CA53D6"/>
    <w:rsid w:val="00CB1761"/>
    <w:rsid w:val="00CB244E"/>
    <w:rsid w:val="00CB3EF8"/>
    <w:rsid w:val="00CB58F1"/>
    <w:rsid w:val="00CB708D"/>
    <w:rsid w:val="00CB7696"/>
    <w:rsid w:val="00CC026C"/>
    <w:rsid w:val="00CC0838"/>
    <w:rsid w:val="00CC16FA"/>
    <w:rsid w:val="00CC1DC1"/>
    <w:rsid w:val="00CC68F8"/>
    <w:rsid w:val="00CD0598"/>
    <w:rsid w:val="00CD08BA"/>
    <w:rsid w:val="00CD0DA6"/>
    <w:rsid w:val="00CD110B"/>
    <w:rsid w:val="00CD18E5"/>
    <w:rsid w:val="00CD2397"/>
    <w:rsid w:val="00CD36B3"/>
    <w:rsid w:val="00CD46A9"/>
    <w:rsid w:val="00CD5DB2"/>
    <w:rsid w:val="00CD5E65"/>
    <w:rsid w:val="00CD600E"/>
    <w:rsid w:val="00CD62BB"/>
    <w:rsid w:val="00CD64FE"/>
    <w:rsid w:val="00CD682F"/>
    <w:rsid w:val="00CD6C61"/>
    <w:rsid w:val="00CD6F64"/>
    <w:rsid w:val="00CD709A"/>
    <w:rsid w:val="00CD72CF"/>
    <w:rsid w:val="00CE1977"/>
    <w:rsid w:val="00CE2FAA"/>
    <w:rsid w:val="00CE3912"/>
    <w:rsid w:val="00CE41B8"/>
    <w:rsid w:val="00CE4342"/>
    <w:rsid w:val="00CE47F2"/>
    <w:rsid w:val="00CE4A5F"/>
    <w:rsid w:val="00CE513C"/>
    <w:rsid w:val="00CE5F8B"/>
    <w:rsid w:val="00CE5FC1"/>
    <w:rsid w:val="00CE6F81"/>
    <w:rsid w:val="00CE6FF3"/>
    <w:rsid w:val="00CE73FD"/>
    <w:rsid w:val="00CE78D9"/>
    <w:rsid w:val="00CE7A0A"/>
    <w:rsid w:val="00CF1595"/>
    <w:rsid w:val="00CF175A"/>
    <w:rsid w:val="00CF1E40"/>
    <w:rsid w:val="00CF1FD2"/>
    <w:rsid w:val="00CF27B1"/>
    <w:rsid w:val="00CF27B7"/>
    <w:rsid w:val="00CF39F7"/>
    <w:rsid w:val="00CF41BB"/>
    <w:rsid w:val="00CF539A"/>
    <w:rsid w:val="00CF5B29"/>
    <w:rsid w:val="00CF60B7"/>
    <w:rsid w:val="00CF621B"/>
    <w:rsid w:val="00CF6DFE"/>
    <w:rsid w:val="00CF7A65"/>
    <w:rsid w:val="00D0041A"/>
    <w:rsid w:val="00D0212F"/>
    <w:rsid w:val="00D02A5D"/>
    <w:rsid w:val="00D032B9"/>
    <w:rsid w:val="00D0358A"/>
    <w:rsid w:val="00D04772"/>
    <w:rsid w:val="00D04D68"/>
    <w:rsid w:val="00D0548F"/>
    <w:rsid w:val="00D0659F"/>
    <w:rsid w:val="00D06987"/>
    <w:rsid w:val="00D06E07"/>
    <w:rsid w:val="00D07351"/>
    <w:rsid w:val="00D10B90"/>
    <w:rsid w:val="00D13B09"/>
    <w:rsid w:val="00D14A6B"/>
    <w:rsid w:val="00D15291"/>
    <w:rsid w:val="00D15741"/>
    <w:rsid w:val="00D15874"/>
    <w:rsid w:val="00D17251"/>
    <w:rsid w:val="00D20F30"/>
    <w:rsid w:val="00D23602"/>
    <w:rsid w:val="00D23C6E"/>
    <w:rsid w:val="00D2416A"/>
    <w:rsid w:val="00D2469A"/>
    <w:rsid w:val="00D25182"/>
    <w:rsid w:val="00D251A9"/>
    <w:rsid w:val="00D26DCE"/>
    <w:rsid w:val="00D26DFF"/>
    <w:rsid w:val="00D27276"/>
    <w:rsid w:val="00D307BF"/>
    <w:rsid w:val="00D30D8B"/>
    <w:rsid w:val="00D33105"/>
    <w:rsid w:val="00D3326A"/>
    <w:rsid w:val="00D338FB"/>
    <w:rsid w:val="00D34C07"/>
    <w:rsid w:val="00D35019"/>
    <w:rsid w:val="00D358BF"/>
    <w:rsid w:val="00D369C9"/>
    <w:rsid w:val="00D36AD7"/>
    <w:rsid w:val="00D37318"/>
    <w:rsid w:val="00D414AE"/>
    <w:rsid w:val="00D42C79"/>
    <w:rsid w:val="00D43401"/>
    <w:rsid w:val="00D44295"/>
    <w:rsid w:val="00D4476E"/>
    <w:rsid w:val="00D45A0A"/>
    <w:rsid w:val="00D45D2A"/>
    <w:rsid w:val="00D46101"/>
    <w:rsid w:val="00D46820"/>
    <w:rsid w:val="00D47042"/>
    <w:rsid w:val="00D474ED"/>
    <w:rsid w:val="00D520B9"/>
    <w:rsid w:val="00D52322"/>
    <w:rsid w:val="00D5296C"/>
    <w:rsid w:val="00D54093"/>
    <w:rsid w:val="00D555E8"/>
    <w:rsid w:val="00D558C5"/>
    <w:rsid w:val="00D56508"/>
    <w:rsid w:val="00D56A41"/>
    <w:rsid w:val="00D56BF8"/>
    <w:rsid w:val="00D57983"/>
    <w:rsid w:val="00D61142"/>
    <w:rsid w:val="00D6174B"/>
    <w:rsid w:val="00D61922"/>
    <w:rsid w:val="00D62000"/>
    <w:rsid w:val="00D67534"/>
    <w:rsid w:val="00D701A9"/>
    <w:rsid w:val="00D70433"/>
    <w:rsid w:val="00D710FA"/>
    <w:rsid w:val="00D715B0"/>
    <w:rsid w:val="00D72162"/>
    <w:rsid w:val="00D72FBE"/>
    <w:rsid w:val="00D732B9"/>
    <w:rsid w:val="00D7330B"/>
    <w:rsid w:val="00D74559"/>
    <w:rsid w:val="00D74D78"/>
    <w:rsid w:val="00D74FCE"/>
    <w:rsid w:val="00D76290"/>
    <w:rsid w:val="00D8117E"/>
    <w:rsid w:val="00D82A3D"/>
    <w:rsid w:val="00D82AC8"/>
    <w:rsid w:val="00D82CB4"/>
    <w:rsid w:val="00D82D1D"/>
    <w:rsid w:val="00D834C2"/>
    <w:rsid w:val="00D838D6"/>
    <w:rsid w:val="00D83D0F"/>
    <w:rsid w:val="00D840D2"/>
    <w:rsid w:val="00D84B65"/>
    <w:rsid w:val="00D860BD"/>
    <w:rsid w:val="00D86750"/>
    <w:rsid w:val="00D875EB"/>
    <w:rsid w:val="00D87A33"/>
    <w:rsid w:val="00D90BA8"/>
    <w:rsid w:val="00D90BFB"/>
    <w:rsid w:val="00D90E0A"/>
    <w:rsid w:val="00D915C9"/>
    <w:rsid w:val="00D9173A"/>
    <w:rsid w:val="00D92043"/>
    <w:rsid w:val="00D95CBD"/>
    <w:rsid w:val="00D95FEA"/>
    <w:rsid w:val="00D965CE"/>
    <w:rsid w:val="00D96894"/>
    <w:rsid w:val="00D977EB"/>
    <w:rsid w:val="00D978F2"/>
    <w:rsid w:val="00D97A19"/>
    <w:rsid w:val="00DA02C5"/>
    <w:rsid w:val="00DA118F"/>
    <w:rsid w:val="00DA12C1"/>
    <w:rsid w:val="00DA1CA1"/>
    <w:rsid w:val="00DA2367"/>
    <w:rsid w:val="00DA262E"/>
    <w:rsid w:val="00DA2711"/>
    <w:rsid w:val="00DA2954"/>
    <w:rsid w:val="00DA2CA8"/>
    <w:rsid w:val="00DA2F8A"/>
    <w:rsid w:val="00DA3560"/>
    <w:rsid w:val="00DA3667"/>
    <w:rsid w:val="00DA4BA0"/>
    <w:rsid w:val="00DA4F72"/>
    <w:rsid w:val="00DA50E6"/>
    <w:rsid w:val="00DA5720"/>
    <w:rsid w:val="00DB04D5"/>
    <w:rsid w:val="00DB0DEF"/>
    <w:rsid w:val="00DB121E"/>
    <w:rsid w:val="00DB1CFD"/>
    <w:rsid w:val="00DB2849"/>
    <w:rsid w:val="00DB3CEB"/>
    <w:rsid w:val="00DB47A8"/>
    <w:rsid w:val="00DB5279"/>
    <w:rsid w:val="00DB615C"/>
    <w:rsid w:val="00DB67CB"/>
    <w:rsid w:val="00DB6FE2"/>
    <w:rsid w:val="00DB78FE"/>
    <w:rsid w:val="00DC0576"/>
    <w:rsid w:val="00DC07E6"/>
    <w:rsid w:val="00DC3418"/>
    <w:rsid w:val="00DC37A7"/>
    <w:rsid w:val="00DC3EA4"/>
    <w:rsid w:val="00DC40C8"/>
    <w:rsid w:val="00DC52BC"/>
    <w:rsid w:val="00DC5428"/>
    <w:rsid w:val="00DC56CA"/>
    <w:rsid w:val="00DC5F95"/>
    <w:rsid w:val="00DD40C6"/>
    <w:rsid w:val="00DD45A1"/>
    <w:rsid w:val="00DD4B1C"/>
    <w:rsid w:val="00DD5028"/>
    <w:rsid w:val="00DD5811"/>
    <w:rsid w:val="00DD5B15"/>
    <w:rsid w:val="00DD5BE4"/>
    <w:rsid w:val="00DD6F5E"/>
    <w:rsid w:val="00DD7BAA"/>
    <w:rsid w:val="00DD7D3E"/>
    <w:rsid w:val="00DE2173"/>
    <w:rsid w:val="00DE3C3E"/>
    <w:rsid w:val="00DE3EE5"/>
    <w:rsid w:val="00DE4324"/>
    <w:rsid w:val="00DE51EC"/>
    <w:rsid w:val="00DE550C"/>
    <w:rsid w:val="00DE5520"/>
    <w:rsid w:val="00DE58E2"/>
    <w:rsid w:val="00DE635B"/>
    <w:rsid w:val="00DE75F2"/>
    <w:rsid w:val="00DE7D0E"/>
    <w:rsid w:val="00DF0DB9"/>
    <w:rsid w:val="00DF13A4"/>
    <w:rsid w:val="00DF153E"/>
    <w:rsid w:val="00DF18CF"/>
    <w:rsid w:val="00DF326D"/>
    <w:rsid w:val="00DF570F"/>
    <w:rsid w:val="00DF618B"/>
    <w:rsid w:val="00DF6CA9"/>
    <w:rsid w:val="00DF7118"/>
    <w:rsid w:val="00DF7234"/>
    <w:rsid w:val="00E01E00"/>
    <w:rsid w:val="00E021B9"/>
    <w:rsid w:val="00E02C87"/>
    <w:rsid w:val="00E03FFA"/>
    <w:rsid w:val="00E04144"/>
    <w:rsid w:val="00E0454D"/>
    <w:rsid w:val="00E05BCF"/>
    <w:rsid w:val="00E06EE9"/>
    <w:rsid w:val="00E073B9"/>
    <w:rsid w:val="00E07D10"/>
    <w:rsid w:val="00E103E4"/>
    <w:rsid w:val="00E10926"/>
    <w:rsid w:val="00E10A80"/>
    <w:rsid w:val="00E111EC"/>
    <w:rsid w:val="00E11E93"/>
    <w:rsid w:val="00E12E66"/>
    <w:rsid w:val="00E141DA"/>
    <w:rsid w:val="00E14BBD"/>
    <w:rsid w:val="00E15748"/>
    <w:rsid w:val="00E16825"/>
    <w:rsid w:val="00E178F1"/>
    <w:rsid w:val="00E179B7"/>
    <w:rsid w:val="00E17F06"/>
    <w:rsid w:val="00E207F9"/>
    <w:rsid w:val="00E22470"/>
    <w:rsid w:val="00E228F2"/>
    <w:rsid w:val="00E23F8F"/>
    <w:rsid w:val="00E2431F"/>
    <w:rsid w:val="00E25191"/>
    <w:rsid w:val="00E251F5"/>
    <w:rsid w:val="00E25DE1"/>
    <w:rsid w:val="00E27169"/>
    <w:rsid w:val="00E2799D"/>
    <w:rsid w:val="00E3050D"/>
    <w:rsid w:val="00E309B6"/>
    <w:rsid w:val="00E30A83"/>
    <w:rsid w:val="00E312A1"/>
    <w:rsid w:val="00E31C5D"/>
    <w:rsid w:val="00E32296"/>
    <w:rsid w:val="00E33B8B"/>
    <w:rsid w:val="00E34B87"/>
    <w:rsid w:val="00E359A0"/>
    <w:rsid w:val="00E35C23"/>
    <w:rsid w:val="00E3755B"/>
    <w:rsid w:val="00E41580"/>
    <w:rsid w:val="00E4170D"/>
    <w:rsid w:val="00E41DF5"/>
    <w:rsid w:val="00E41E9E"/>
    <w:rsid w:val="00E42EA7"/>
    <w:rsid w:val="00E44C83"/>
    <w:rsid w:val="00E46D46"/>
    <w:rsid w:val="00E46E14"/>
    <w:rsid w:val="00E46ED0"/>
    <w:rsid w:val="00E474B5"/>
    <w:rsid w:val="00E47516"/>
    <w:rsid w:val="00E5033E"/>
    <w:rsid w:val="00E5057B"/>
    <w:rsid w:val="00E50BD7"/>
    <w:rsid w:val="00E516D1"/>
    <w:rsid w:val="00E516FB"/>
    <w:rsid w:val="00E51E87"/>
    <w:rsid w:val="00E51E96"/>
    <w:rsid w:val="00E526C1"/>
    <w:rsid w:val="00E52D46"/>
    <w:rsid w:val="00E53324"/>
    <w:rsid w:val="00E5357D"/>
    <w:rsid w:val="00E54469"/>
    <w:rsid w:val="00E54B55"/>
    <w:rsid w:val="00E57533"/>
    <w:rsid w:val="00E60AE4"/>
    <w:rsid w:val="00E60C9B"/>
    <w:rsid w:val="00E61890"/>
    <w:rsid w:val="00E61BE7"/>
    <w:rsid w:val="00E63141"/>
    <w:rsid w:val="00E63424"/>
    <w:rsid w:val="00E63F66"/>
    <w:rsid w:val="00E64B08"/>
    <w:rsid w:val="00E65829"/>
    <w:rsid w:val="00E65AEB"/>
    <w:rsid w:val="00E65F51"/>
    <w:rsid w:val="00E65F84"/>
    <w:rsid w:val="00E65FB0"/>
    <w:rsid w:val="00E70FD6"/>
    <w:rsid w:val="00E71002"/>
    <w:rsid w:val="00E71237"/>
    <w:rsid w:val="00E7177C"/>
    <w:rsid w:val="00E71CE7"/>
    <w:rsid w:val="00E71F91"/>
    <w:rsid w:val="00E72BA7"/>
    <w:rsid w:val="00E73030"/>
    <w:rsid w:val="00E737A3"/>
    <w:rsid w:val="00E7429A"/>
    <w:rsid w:val="00E751B8"/>
    <w:rsid w:val="00E759EB"/>
    <w:rsid w:val="00E76C2D"/>
    <w:rsid w:val="00E76E04"/>
    <w:rsid w:val="00E7789E"/>
    <w:rsid w:val="00E80763"/>
    <w:rsid w:val="00E845B9"/>
    <w:rsid w:val="00E851D5"/>
    <w:rsid w:val="00E852CA"/>
    <w:rsid w:val="00E858F9"/>
    <w:rsid w:val="00E85AEA"/>
    <w:rsid w:val="00E86BD8"/>
    <w:rsid w:val="00E8708D"/>
    <w:rsid w:val="00E87700"/>
    <w:rsid w:val="00E91F1E"/>
    <w:rsid w:val="00E92170"/>
    <w:rsid w:val="00E93627"/>
    <w:rsid w:val="00E94155"/>
    <w:rsid w:val="00E9436E"/>
    <w:rsid w:val="00E94D93"/>
    <w:rsid w:val="00E95A1E"/>
    <w:rsid w:val="00E975CD"/>
    <w:rsid w:val="00E97725"/>
    <w:rsid w:val="00EA0599"/>
    <w:rsid w:val="00EA0F6D"/>
    <w:rsid w:val="00EA2084"/>
    <w:rsid w:val="00EA37B6"/>
    <w:rsid w:val="00EA3A34"/>
    <w:rsid w:val="00EA49D8"/>
    <w:rsid w:val="00EA5E1A"/>
    <w:rsid w:val="00EA5F99"/>
    <w:rsid w:val="00EA644C"/>
    <w:rsid w:val="00EA7272"/>
    <w:rsid w:val="00EB0347"/>
    <w:rsid w:val="00EB05CF"/>
    <w:rsid w:val="00EB09FD"/>
    <w:rsid w:val="00EB1256"/>
    <w:rsid w:val="00EB1F00"/>
    <w:rsid w:val="00EB3143"/>
    <w:rsid w:val="00EB4241"/>
    <w:rsid w:val="00EB4DEF"/>
    <w:rsid w:val="00EB53F1"/>
    <w:rsid w:val="00EB586D"/>
    <w:rsid w:val="00EB60D8"/>
    <w:rsid w:val="00EB7DBB"/>
    <w:rsid w:val="00EC046C"/>
    <w:rsid w:val="00EC1657"/>
    <w:rsid w:val="00EC1897"/>
    <w:rsid w:val="00EC3672"/>
    <w:rsid w:val="00EC3862"/>
    <w:rsid w:val="00EC3CCE"/>
    <w:rsid w:val="00EC41F7"/>
    <w:rsid w:val="00EC438D"/>
    <w:rsid w:val="00EC4B13"/>
    <w:rsid w:val="00EC5105"/>
    <w:rsid w:val="00EC511E"/>
    <w:rsid w:val="00EC51F0"/>
    <w:rsid w:val="00EC684C"/>
    <w:rsid w:val="00EC701B"/>
    <w:rsid w:val="00EC7562"/>
    <w:rsid w:val="00EC7B09"/>
    <w:rsid w:val="00ED0273"/>
    <w:rsid w:val="00ED1BB5"/>
    <w:rsid w:val="00ED4CE9"/>
    <w:rsid w:val="00ED5979"/>
    <w:rsid w:val="00ED67AD"/>
    <w:rsid w:val="00ED6FCD"/>
    <w:rsid w:val="00EE05A1"/>
    <w:rsid w:val="00EE0642"/>
    <w:rsid w:val="00EE1416"/>
    <w:rsid w:val="00EE1B53"/>
    <w:rsid w:val="00EE218B"/>
    <w:rsid w:val="00EE3F17"/>
    <w:rsid w:val="00EE4161"/>
    <w:rsid w:val="00EE70FB"/>
    <w:rsid w:val="00EE7101"/>
    <w:rsid w:val="00EE7442"/>
    <w:rsid w:val="00EE77B7"/>
    <w:rsid w:val="00EE7DAC"/>
    <w:rsid w:val="00EF0F57"/>
    <w:rsid w:val="00EF1CE3"/>
    <w:rsid w:val="00EF2230"/>
    <w:rsid w:val="00EF2676"/>
    <w:rsid w:val="00EF3625"/>
    <w:rsid w:val="00EF416A"/>
    <w:rsid w:val="00EF4D29"/>
    <w:rsid w:val="00EF55A5"/>
    <w:rsid w:val="00EF61E8"/>
    <w:rsid w:val="00EF6827"/>
    <w:rsid w:val="00EF7B6F"/>
    <w:rsid w:val="00EF7B70"/>
    <w:rsid w:val="00F008D8"/>
    <w:rsid w:val="00F02863"/>
    <w:rsid w:val="00F02E5B"/>
    <w:rsid w:val="00F0670F"/>
    <w:rsid w:val="00F06808"/>
    <w:rsid w:val="00F07AE0"/>
    <w:rsid w:val="00F11E78"/>
    <w:rsid w:val="00F13299"/>
    <w:rsid w:val="00F1380D"/>
    <w:rsid w:val="00F1396B"/>
    <w:rsid w:val="00F14528"/>
    <w:rsid w:val="00F14D16"/>
    <w:rsid w:val="00F16023"/>
    <w:rsid w:val="00F16EEA"/>
    <w:rsid w:val="00F172AC"/>
    <w:rsid w:val="00F174CE"/>
    <w:rsid w:val="00F17CE1"/>
    <w:rsid w:val="00F17D6C"/>
    <w:rsid w:val="00F201E9"/>
    <w:rsid w:val="00F20768"/>
    <w:rsid w:val="00F21C10"/>
    <w:rsid w:val="00F22294"/>
    <w:rsid w:val="00F222CA"/>
    <w:rsid w:val="00F222F6"/>
    <w:rsid w:val="00F2260B"/>
    <w:rsid w:val="00F22D0D"/>
    <w:rsid w:val="00F22E6F"/>
    <w:rsid w:val="00F231AB"/>
    <w:rsid w:val="00F2343B"/>
    <w:rsid w:val="00F23704"/>
    <w:rsid w:val="00F251C0"/>
    <w:rsid w:val="00F255DF"/>
    <w:rsid w:val="00F27DDC"/>
    <w:rsid w:val="00F303F0"/>
    <w:rsid w:val="00F30699"/>
    <w:rsid w:val="00F30DAD"/>
    <w:rsid w:val="00F31369"/>
    <w:rsid w:val="00F31738"/>
    <w:rsid w:val="00F3186E"/>
    <w:rsid w:val="00F31A95"/>
    <w:rsid w:val="00F32340"/>
    <w:rsid w:val="00F32608"/>
    <w:rsid w:val="00F3298E"/>
    <w:rsid w:val="00F333AF"/>
    <w:rsid w:val="00F33535"/>
    <w:rsid w:val="00F335D1"/>
    <w:rsid w:val="00F33D4F"/>
    <w:rsid w:val="00F3511C"/>
    <w:rsid w:val="00F35F77"/>
    <w:rsid w:val="00F37AFF"/>
    <w:rsid w:val="00F421F9"/>
    <w:rsid w:val="00F43404"/>
    <w:rsid w:val="00F439D7"/>
    <w:rsid w:val="00F44841"/>
    <w:rsid w:val="00F4560F"/>
    <w:rsid w:val="00F462DA"/>
    <w:rsid w:val="00F47920"/>
    <w:rsid w:val="00F47A56"/>
    <w:rsid w:val="00F5039B"/>
    <w:rsid w:val="00F515C9"/>
    <w:rsid w:val="00F519A6"/>
    <w:rsid w:val="00F519E5"/>
    <w:rsid w:val="00F51CC2"/>
    <w:rsid w:val="00F520EA"/>
    <w:rsid w:val="00F52374"/>
    <w:rsid w:val="00F53378"/>
    <w:rsid w:val="00F537EC"/>
    <w:rsid w:val="00F54BA7"/>
    <w:rsid w:val="00F57590"/>
    <w:rsid w:val="00F57B2F"/>
    <w:rsid w:val="00F6064B"/>
    <w:rsid w:val="00F61D7E"/>
    <w:rsid w:val="00F62133"/>
    <w:rsid w:val="00F627C2"/>
    <w:rsid w:val="00F62829"/>
    <w:rsid w:val="00F632F7"/>
    <w:rsid w:val="00F63C31"/>
    <w:rsid w:val="00F660A5"/>
    <w:rsid w:val="00F663CA"/>
    <w:rsid w:val="00F66AAD"/>
    <w:rsid w:val="00F7020A"/>
    <w:rsid w:val="00F7092C"/>
    <w:rsid w:val="00F709AF"/>
    <w:rsid w:val="00F73C30"/>
    <w:rsid w:val="00F744B7"/>
    <w:rsid w:val="00F7463A"/>
    <w:rsid w:val="00F7516E"/>
    <w:rsid w:val="00F764D0"/>
    <w:rsid w:val="00F76F4B"/>
    <w:rsid w:val="00F76FAB"/>
    <w:rsid w:val="00F7772D"/>
    <w:rsid w:val="00F777A3"/>
    <w:rsid w:val="00F77FD0"/>
    <w:rsid w:val="00F81EBF"/>
    <w:rsid w:val="00F8295C"/>
    <w:rsid w:val="00F83D1F"/>
    <w:rsid w:val="00F847B9"/>
    <w:rsid w:val="00F858D4"/>
    <w:rsid w:val="00F85E82"/>
    <w:rsid w:val="00F86BC1"/>
    <w:rsid w:val="00F86C38"/>
    <w:rsid w:val="00F87547"/>
    <w:rsid w:val="00F87AEF"/>
    <w:rsid w:val="00F90AE8"/>
    <w:rsid w:val="00F92A88"/>
    <w:rsid w:val="00F945AF"/>
    <w:rsid w:val="00F95FDA"/>
    <w:rsid w:val="00F97027"/>
    <w:rsid w:val="00F979A7"/>
    <w:rsid w:val="00FA1699"/>
    <w:rsid w:val="00FA1C7D"/>
    <w:rsid w:val="00FA21DC"/>
    <w:rsid w:val="00FA52DB"/>
    <w:rsid w:val="00FA53BE"/>
    <w:rsid w:val="00FA54C9"/>
    <w:rsid w:val="00FA559A"/>
    <w:rsid w:val="00FA59A2"/>
    <w:rsid w:val="00FA6ED8"/>
    <w:rsid w:val="00FA7873"/>
    <w:rsid w:val="00FA79DA"/>
    <w:rsid w:val="00FB06C1"/>
    <w:rsid w:val="00FB0CA1"/>
    <w:rsid w:val="00FB1771"/>
    <w:rsid w:val="00FB19DA"/>
    <w:rsid w:val="00FB2A0D"/>
    <w:rsid w:val="00FB2C83"/>
    <w:rsid w:val="00FB2E06"/>
    <w:rsid w:val="00FB2F0A"/>
    <w:rsid w:val="00FB3D90"/>
    <w:rsid w:val="00FB6577"/>
    <w:rsid w:val="00FB658B"/>
    <w:rsid w:val="00FB7ADE"/>
    <w:rsid w:val="00FB7B4B"/>
    <w:rsid w:val="00FC0108"/>
    <w:rsid w:val="00FC2200"/>
    <w:rsid w:val="00FC4FC1"/>
    <w:rsid w:val="00FC5DF4"/>
    <w:rsid w:val="00FD0A23"/>
    <w:rsid w:val="00FD0A7E"/>
    <w:rsid w:val="00FD0B19"/>
    <w:rsid w:val="00FD1958"/>
    <w:rsid w:val="00FD26AB"/>
    <w:rsid w:val="00FD326F"/>
    <w:rsid w:val="00FD376D"/>
    <w:rsid w:val="00FD3CDA"/>
    <w:rsid w:val="00FD5A31"/>
    <w:rsid w:val="00FD6752"/>
    <w:rsid w:val="00FD733F"/>
    <w:rsid w:val="00FD7EC5"/>
    <w:rsid w:val="00FE0D18"/>
    <w:rsid w:val="00FE2682"/>
    <w:rsid w:val="00FE27E2"/>
    <w:rsid w:val="00FE3D1B"/>
    <w:rsid w:val="00FE4D91"/>
    <w:rsid w:val="00FE547D"/>
    <w:rsid w:val="00FE5689"/>
    <w:rsid w:val="00FE65F7"/>
    <w:rsid w:val="00FE67A0"/>
    <w:rsid w:val="00FE6CC9"/>
    <w:rsid w:val="00FE6E19"/>
    <w:rsid w:val="00FF0826"/>
    <w:rsid w:val="00FF09C8"/>
    <w:rsid w:val="00FF0D8B"/>
    <w:rsid w:val="00FF260A"/>
    <w:rsid w:val="00FF37BF"/>
    <w:rsid w:val="00FF6799"/>
    <w:rsid w:val="00FF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19D4921-D5C0-40C4-8CF4-53245DDC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9EB"/>
    <w:rPr>
      <w:rFonts w:ascii="Calibri" w:hAnsi="Calibri"/>
      <w:sz w:val="22"/>
      <w:szCs w:val="24"/>
    </w:rPr>
  </w:style>
  <w:style w:type="paragraph" w:styleId="Kop1">
    <w:name w:val="heading 1"/>
    <w:basedOn w:val="Standaard"/>
    <w:next w:val="Standaard"/>
    <w:link w:val="Kop1Char"/>
    <w:qFormat/>
    <w:rsid w:val="00E759EB"/>
    <w:pPr>
      <w:keepNext/>
      <w:spacing w:before="240" w:after="60"/>
      <w:outlineLvl w:val="0"/>
    </w:pPr>
    <w:rPr>
      <w:b/>
      <w:bCs/>
      <w:kern w:val="32"/>
      <w:sz w:val="32"/>
      <w:szCs w:val="32"/>
    </w:rPr>
  </w:style>
  <w:style w:type="paragraph" w:styleId="Kop3">
    <w:name w:val="heading 3"/>
    <w:basedOn w:val="Standaard"/>
    <w:next w:val="Standaard"/>
    <w:qFormat/>
    <w:rsid w:val="00DA3667"/>
    <w:pPr>
      <w:keepNext/>
      <w:outlineLvl w:val="2"/>
    </w:pPr>
    <w:rPr>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
    <w:name w:val="platte tekst"/>
    <w:basedOn w:val="Standaard"/>
    <w:rsid w:val="00DA3667"/>
    <w:pPr>
      <w:spacing w:line="295" w:lineRule="auto"/>
    </w:pPr>
    <w:rPr>
      <w:rFonts w:ascii="Arial" w:hAnsi="Arial"/>
      <w:sz w:val="20"/>
      <w:szCs w:val="20"/>
      <w:lang w:val="nl-NL"/>
    </w:rPr>
  </w:style>
  <w:style w:type="paragraph" w:customStyle="1" w:styleId="Cmsor2">
    <w:name w:val="Címsor2"/>
    <w:basedOn w:val="Standaard"/>
    <w:rsid w:val="00DA3667"/>
    <w:pPr>
      <w:pBdr>
        <w:top w:val="single" w:sz="4" w:space="6" w:color="auto" w:shadow="1"/>
        <w:left w:val="single" w:sz="4" w:space="4" w:color="auto" w:shadow="1"/>
        <w:bottom w:val="single" w:sz="4" w:space="6" w:color="auto" w:shadow="1"/>
        <w:right w:val="single" w:sz="4" w:space="4" w:color="auto" w:shadow="1"/>
      </w:pBdr>
    </w:pPr>
    <w:rPr>
      <w:b/>
      <w:smallCaps/>
      <w:szCs w:val="20"/>
    </w:rPr>
  </w:style>
  <w:style w:type="character" w:styleId="Hyperlink">
    <w:name w:val="Hyperlink"/>
    <w:uiPriority w:val="99"/>
    <w:rsid w:val="00DA3667"/>
    <w:rPr>
      <w:color w:val="0000FF"/>
      <w:u w:val="single"/>
    </w:rPr>
  </w:style>
  <w:style w:type="paragraph" w:styleId="Plattetekst2">
    <w:name w:val="Body Text 2"/>
    <w:basedOn w:val="Standaard"/>
    <w:link w:val="Plattetekst2Char"/>
    <w:rsid w:val="00392995"/>
    <w:rPr>
      <w:rFonts w:ascii="Arial" w:hAnsi="Arial" w:cs="Arial"/>
      <w:szCs w:val="22"/>
      <w:u w:val="single"/>
      <w:lang w:eastAsia="nl-NL"/>
    </w:rPr>
  </w:style>
  <w:style w:type="character" w:customStyle="1" w:styleId="Plattetekst2Char">
    <w:name w:val="Platte tekst 2 Char"/>
    <w:link w:val="Plattetekst2"/>
    <w:rsid w:val="00392995"/>
    <w:rPr>
      <w:rFonts w:ascii="Arial" w:hAnsi="Arial" w:cs="Arial"/>
      <w:sz w:val="22"/>
      <w:szCs w:val="22"/>
      <w:u w:val="single"/>
      <w:lang w:val="en-GB" w:eastAsia="nl-NL"/>
    </w:rPr>
  </w:style>
  <w:style w:type="character" w:styleId="Paginanummer">
    <w:name w:val="page number"/>
    <w:basedOn w:val="Standaardalinea-lettertype"/>
    <w:rsid w:val="00392995"/>
  </w:style>
  <w:style w:type="paragraph" w:customStyle="1" w:styleId="BULLETTEXT">
    <w:name w:val="BULLETTEXT"/>
    <w:basedOn w:val="Standaard"/>
    <w:rsid w:val="00392995"/>
    <w:pPr>
      <w:tabs>
        <w:tab w:val="left" w:pos="227"/>
        <w:tab w:val="left" w:pos="454"/>
        <w:tab w:val="left" w:pos="680"/>
        <w:tab w:val="left" w:pos="907"/>
        <w:tab w:val="left" w:pos="1134"/>
        <w:tab w:val="left" w:pos="1361"/>
        <w:tab w:val="left" w:pos="1588"/>
        <w:tab w:val="left" w:pos="1814"/>
        <w:tab w:val="left" w:pos="2041"/>
      </w:tabs>
      <w:spacing w:line="280" w:lineRule="atLeast"/>
    </w:pPr>
    <w:rPr>
      <w:rFonts w:ascii="Palatino" w:hAnsi="Palatino"/>
      <w:sz w:val="18"/>
      <w:lang w:val="en-US" w:eastAsia="en-US"/>
    </w:rPr>
  </w:style>
  <w:style w:type="paragraph" w:styleId="Lijstmetafbeeldingen">
    <w:name w:val="table of figures"/>
    <w:basedOn w:val="Standaard"/>
    <w:next w:val="Standaard"/>
    <w:rsid w:val="00392995"/>
    <w:pPr>
      <w:overflowPunct w:val="0"/>
      <w:autoSpaceDE w:val="0"/>
      <w:autoSpaceDN w:val="0"/>
      <w:adjustRightInd w:val="0"/>
      <w:spacing w:line="280" w:lineRule="atLeast"/>
      <w:ind w:left="360" w:hanging="360"/>
      <w:textAlignment w:val="baseline"/>
    </w:pPr>
    <w:rPr>
      <w:rFonts w:ascii="Palatino" w:hAnsi="Palatino"/>
      <w:sz w:val="18"/>
      <w:szCs w:val="20"/>
      <w:lang w:val="en-US" w:eastAsia="en-US"/>
    </w:rPr>
  </w:style>
  <w:style w:type="paragraph" w:styleId="Koptekst">
    <w:name w:val="header"/>
    <w:basedOn w:val="Standaard"/>
    <w:link w:val="KoptekstChar"/>
    <w:rsid w:val="00A1010F"/>
    <w:pPr>
      <w:tabs>
        <w:tab w:val="center" w:pos="4513"/>
        <w:tab w:val="right" w:pos="9026"/>
      </w:tabs>
    </w:pPr>
  </w:style>
  <w:style w:type="character" w:customStyle="1" w:styleId="KoptekstChar">
    <w:name w:val="Koptekst Char"/>
    <w:link w:val="Koptekst"/>
    <w:rsid w:val="00A1010F"/>
    <w:rPr>
      <w:sz w:val="24"/>
      <w:szCs w:val="24"/>
      <w:lang w:val="en-GB" w:eastAsia="en-GB"/>
    </w:rPr>
  </w:style>
  <w:style w:type="paragraph" w:styleId="Voettekst">
    <w:name w:val="footer"/>
    <w:basedOn w:val="Standaard"/>
    <w:link w:val="VoettekstChar"/>
    <w:rsid w:val="00A1010F"/>
    <w:pPr>
      <w:tabs>
        <w:tab w:val="center" w:pos="4513"/>
        <w:tab w:val="right" w:pos="9026"/>
      </w:tabs>
    </w:pPr>
  </w:style>
  <w:style w:type="character" w:customStyle="1" w:styleId="VoettekstChar">
    <w:name w:val="Voettekst Char"/>
    <w:link w:val="Voettekst"/>
    <w:rsid w:val="00A1010F"/>
    <w:rPr>
      <w:sz w:val="24"/>
      <w:szCs w:val="24"/>
      <w:lang w:val="en-GB" w:eastAsia="en-GB"/>
    </w:rPr>
  </w:style>
  <w:style w:type="paragraph" w:styleId="Lijstalinea">
    <w:name w:val="List Paragraph"/>
    <w:basedOn w:val="Standaard"/>
    <w:uiPriority w:val="34"/>
    <w:qFormat/>
    <w:rsid w:val="0098603C"/>
    <w:pPr>
      <w:ind w:left="720"/>
      <w:contextualSpacing/>
    </w:pPr>
    <w:rPr>
      <w:rFonts w:ascii="Arial" w:hAnsi="Arial"/>
      <w:lang w:val="en-US" w:eastAsia="en-US"/>
    </w:rPr>
  </w:style>
  <w:style w:type="character" w:customStyle="1" w:styleId="Kop1Char">
    <w:name w:val="Kop 1 Char"/>
    <w:link w:val="Kop1"/>
    <w:rsid w:val="00E759EB"/>
    <w:rPr>
      <w:rFonts w:ascii="Calibri" w:eastAsia="Times New Roman" w:hAnsi="Calibri" w:cs="Times New Roman"/>
      <w:b/>
      <w:bCs/>
      <w:kern w:val="32"/>
      <w:sz w:val="32"/>
      <w:szCs w:val="32"/>
    </w:rPr>
  </w:style>
  <w:style w:type="paragraph" w:styleId="Voetnoottekst">
    <w:name w:val="footnote text"/>
    <w:basedOn w:val="Standaard"/>
    <w:link w:val="VoetnoottekstChar"/>
    <w:uiPriority w:val="99"/>
    <w:rsid w:val="00E759EB"/>
    <w:rPr>
      <w:rFonts w:ascii="Arial" w:hAnsi="Arial"/>
      <w:sz w:val="20"/>
      <w:szCs w:val="20"/>
      <w:lang w:val="en-US" w:eastAsia="en-US"/>
    </w:rPr>
  </w:style>
  <w:style w:type="character" w:customStyle="1" w:styleId="VoetnoottekstChar">
    <w:name w:val="Voetnoottekst Char"/>
    <w:link w:val="Voetnoottekst"/>
    <w:uiPriority w:val="99"/>
    <w:rsid w:val="00E759EB"/>
    <w:rPr>
      <w:rFonts w:ascii="Arial" w:hAnsi="Arial"/>
      <w:lang w:val="en-US" w:eastAsia="en-US"/>
    </w:rPr>
  </w:style>
  <w:style w:type="character" w:styleId="Voetnootmarkering">
    <w:name w:val="footnote reference"/>
    <w:uiPriority w:val="99"/>
    <w:rsid w:val="00E759EB"/>
    <w:rPr>
      <w:rFonts w:cs="Times New Roman"/>
      <w:vertAlign w:val="superscript"/>
    </w:rPr>
  </w:style>
  <w:style w:type="paragraph" w:styleId="Kopvaninhoudsopgave">
    <w:name w:val="TOC Heading"/>
    <w:basedOn w:val="Kop1"/>
    <w:next w:val="Standaard"/>
    <w:uiPriority w:val="39"/>
    <w:semiHidden/>
    <w:unhideWhenUsed/>
    <w:qFormat/>
    <w:rsid w:val="00D0212F"/>
    <w:pPr>
      <w:keepLines/>
      <w:spacing w:before="480" w:after="0" w:line="276" w:lineRule="auto"/>
      <w:outlineLvl w:val="9"/>
    </w:pPr>
    <w:rPr>
      <w:rFonts w:ascii="Cambria" w:hAnsi="Cambria"/>
      <w:color w:val="365F91"/>
      <w:kern w:val="0"/>
      <w:sz w:val="28"/>
      <w:szCs w:val="28"/>
      <w:lang w:val="en-US" w:eastAsia="en-US"/>
    </w:rPr>
  </w:style>
  <w:style w:type="paragraph" w:styleId="Inhopg1">
    <w:name w:val="toc 1"/>
    <w:basedOn w:val="Standaard"/>
    <w:next w:val="Standaard"/>
    <w:autoRedefine/>
    <w:uiPriority w:val="39"/>
    <w:rsid w:val="00D0212F"/>
  </w:style>
  <w:style w:type="table" w:styleId="Tabelraster">
    <w:name w:val="Table Grid"/>
    <w:basedOn w:val="Standaardtabel"/>
    <w:rsid w:val="000E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40002"/>
    <w:pPr>
      <w:spacing w:before="100" w:beforeAutospacing="1" w:after="100" w:afterAutospacing="1"/>
    </w:pPr>
    <w:rPr>
      <w:rFonts w:ascii="Times New Roman" w:hAnsi="Times New Roman"/>
      <w:sz w:val="24"/>
    </w:rPr>
  </w:style>
  <w:style w:type="character" w:customStyle="1" w:styleId="apple-converted-space">
    <w:name w:val="apple-converted-space"/>
    <w:basedOn w:val="Standaardalinea-lettertype"/>
    <w:rsid w:val="00340002"/>
  </w:style>
  <w:style w:type="character" w:styleId="GevolgdeHyperlink">
    <w:name w:val="FollowedHyperlink"/>
    <w:rsid w:val="00DA118F"/>
    <w:rPr>
      <w:color w:val="800080"/>
      <w:u w:val="single"/>
    </w:rPr>
  </w:style>
  <w:style w:type="paragraph" w:styleId="Eindnoottekst">
    <w:name w:val="endnote text"/>
    <w:basedOn w:val="Standaard"/>
    <w:link w:val="EindnoottekstChar"/>
    <w:rsid w:val="00480E4D"/>
    <w:rPr>
      <w:sz w:val="20"/>
      <w:szCs w:val="20"/>
    </w:rPr>
  </w:style>
  <w:style w:type="character" w:customStyle="1" w:styleId="EindnoottekstChar">
    <w:name w:val="Eindnoottekst Char"/>
    <w:link w:val="Eindnoottekst"/>
    <w:rsid w:val="00480E4D"/>
    <w:rPr>
      <w:rFonts w:ascii="Calibri" w:hAnsi="Calibri"/>
    </w:rPr>
  </w:style>
  <w:style w:type="character" w:styleId="Eindnootmarkering">
    <w:name w:val="endnote reference"/>
    <w:rsid w:val="00480E4D"/>
    <w:rPr>
      <w:vertAlign w:val="superscript"/>
    </w:rPr>
  </w:style>
  <w:style w:type="paragraph" w:styleId="Ballontekst">
    <w:name w:val="Balloon Text"/>
    <w:basedOn w:val="Standaard"/>
    <w:link w:val="BallontekstChar"/>
    <w:rsid w:val="00420482"/>
    <w:rPr>
      <w:rFonts w:ascii="Tahoma" w:hAnsi="Tahoma" w:cs="Tahoma"/>
      <w:sz w:val="16"/>
      <w:szCs w:val="16"/>
    </w:rPr>
  </w:style>
  <w:style w:type="character" w:customStyle="1" w:styleId="BallontekstChar">
    <w:name w:val="Ballontekst Char"/>
    <w:link w:val="Ballontekst"/>
    <w:rsid w:val="00420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8961">
      <w:bodyDiv w:val="1"/>
      <w:marLeft w:val="0"/>
      <w:marRight w:val="0"/>
      <w:marTop w:val="0"/>
      <w:marBottom w:val="0"/>
      <w:divBdr>
        <w:top w:val="none" w:sz="0" w:space="0" w:color="auto"/>
        <w:left w:val="none" w:sz="0" w:space="0" w:color="auto"/>
        <w:bottom w:val="none" w:sz="0" w:space="0" w:color="auto"/>
        <w:right w:val="none" w:sz="0" w:space="0" w:color="auto"/>
      </w:divBdr>
    </w:div>
    <w:div w:id="1339193925">
      <w:bodyDiv w:val="1"/>
      <w:marLeft w:val="0"/>
      <w:marRight w:val="0"/>
      <w:marTop w:val="0"/>
      <w:marBottom w:val="0"/>
      <w:divBdr>
        <w:top w:val="none" w:sz="0" w:space="0" w:color="auto"/>
        <w:left w:val="none" w:sz="0" w:space="0" w:color="auto"/>
        <w:bottom w:val="none" w:sz="0" w:space="0" w:color="auto"/>
        <w:right w:val="none" w:sz="0" w:space="0" w:color="auto"/>
      </w:divBdr>
    </w:div>
    <w:div w:id="17000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ependeu.herokuap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file:///C:\dgiddens\AppData\Local\Microsoft\Windows\AppData\Local\Temp\Temp1_IMPEL-project-management-templates-2014.zip\www.impel.e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iencedirect.com/science/article/pii/S0048969712016300" TargetMode="External"/><Relationship Id="rId13" Type="http://schemas.openxmlformats.org/officeDocument/2006/relationships/hyperlink" Target="https://connect.innovateuk.org/web/evidence/documents?p_p_auth=l79awC4I&amp;p_p_id=20&amp;p_p_lifecycle=0&amp;p_p_state=normal&amp;p_p_mode=view&amp;p_p_col_id=column-2&amp;p_p_col_count=1&amp;_20_struts_action=%2Fdocument_library%2Fview_file_entry&amp;_20_redirect=https%3A%2F%2Fconnect.innovateuk.org%2Fweb%2Fevidence%2Fdocuments%3Fp_p_auth%3Dl79awC4I%26p_p_id%3D20%26p_p_lifecycle%3D0%26p_p_state%3Dnormal%26p_p_mode%3Dview%26p_p_col_id%3Dcolumn-2%26p_p_col_count%3D1%26_20_entryEnd%3D20%26_20_displayStyle%3Dicon%26_20_viewEntries%3D1%26_20_viewFolders%3D1%26_20_expandFolder%3D0%26_20_folderStart%3D0%26_20_action%3DbrowseFolder%26_20_struts_action%3D%252Fdocument_library%252Fview%26_20_folderEnd%3D20%26_20_entryStart%3D0%26_20_folderId%3D3815331&amp;_20_fileEntryId=16154307" TargetMode="External"/><Relationship Id="rId3" Type="http://schemas.openxmlformats.org/officeDocument/2006/relationships/hyperlink" Target="http://impel.eu/projects/choosing-appropriate-interventions-phase-2/" TargetMode="External"/><Relationship Id="rId7" Type="http://schemas.openxmlformats.org/officeDocument/2006/relationships/hyperlink" Target="http://www.sniffer.org.uk/knowledge-hubs/environmental-regulation/better-regulation/towards-regulatory-evidence-portal/" TargetMode="External"/><Relationship Id="rId12" Type="http://schemas.openxmlformats.org/officeDocument/2006/relationships/hyperlink" Target="http://idependeu.herokuapp.com/" TargetMode="External"/><Relationship Id="rId2" Type="http://schemas.openxmlformats.org/officeDocument/2006/relationships/hyperlink" Target="http://impel.eu/projects/choosing-appropriate-interventions-alongside-inspections-to-ensure-compliance-and-achieve-environmental-outcomes/" TargetMode="External"/><Relationship Id="rId16" Type="http://schemas.openxmlformats.org/officeDocument/2006/relationships/hyperlink" Target="https://connect.innovateuk.org/web/evidence/idepend" TargetMode="External"/><Relationship Id="rId1" Type="http://schemas.openxmlformats.org/officeDocument/2006/relationships/hyperlink" Target="https://connect.innovateuk.org/web/evidence" TargetMode="External"/><Relationship Id="rId6" Type="http://schemas.openxmlformats.org/officeDocument/2006/relationships/hyperlink" Target="http://impel.eu/projects/choosing-appropriate-interventions-phase-2/" TargetMode="External"/><Relationship Id="rId11" Type="http://schemas.openxmlformats.org/officeDocument/2006/relationships/hyperlink" Target="http://impel.eu/projects/choosing-appropriate-interventions-phase-2/" TargetMode="External"/><Relationship Id="rId5" Type="http://schemas.openxmlformats.org/officeDocument/2006/relationships/hyperlink" Target="http://impel.eu/projects/choosing-appropriate-interventions-alongside-inspections-to-ensure-compliance-and-achieve-environmental-outcomes/" TargetMode="External"/><Relationship Id="rId15" Type="http://schemas.openxmlformats.org/officeDocument/2006/relationships/hyperlink" Target="https://connect.innovateuk.org/web/evidence" TargetMode="External"/><Relationship Id="rId10" Type="http://schemas.openxmlformats.org/officeDocument/2006/relationships/hyperlink" Target="http://www.sciencedirect.com/science/article/pii/S0048969712016300" TargetMode="External"/><Relationship Id="rId4" Type="http://schemas.openxmlformats.org/officeDocument/2006/relationships/hyperlink" Target="http://impel.eu/projects/exploring-the-use-and-effectiveness-of-complementary-approaches-to-inspection-for-ensuring-compliance/" TargetMode="External"/><Relationship Id="rId9" Type="http://schemas.openxmlformats.org/officeDocument/2006/relationships/hyperlink" Target="https://connect.innovateuk.org/web/evidence/overview" TargetMode="External"/><Relationship Id="rId14" Type="http://schemas.openxmlformats.org/officeDocument/2006/relationships/hyperlink" Target="http://impel.eu/projects/choosing-appropriate-interventions-phas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F46BE-AB6B-4FAD-9D6D-405E46B8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4964</Words>
  <Characters>28301</Characters>
  <Application>Microsoft Office Word</Application>
  <DocSecurity>0</DocSecurity>
  <Lines>235</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LAYOUT OF IMPEL REPORTS</vt:lpstr>
      <vt:lpstr>LAYOUT OF IMPEL REPORTS</vt:lpstr>
    </vt:vector>
  </TitlesOfParts>
  <Company>Environment Agency</Company>
  <LinksUpToDate>false</LinksUpToDate>
  <CharactersWithSpaces>33199</CharactersWithSpaces>
  <SharedDoc>false</SharedDoc>
  <HLinks>
    <vt:vector size="168" baseType="variant">
      <vt:variant>
        <vt:i4>3997814</vt:i4>
      </vt:variant>
      <vt:variant>
        <vt:i4>69</vt:i4>
      </vt:variant>
      <vt:variant>
        <vt:i4>0</vt:i4>
      </vt:variant>
      <vt:variant>
        <vt:i4>5</vt:i4>
      </vt:variant>
      <vt:variant>
        <vt:lpwstr>http://idependeu.herokuapp.com/</vt:lpwstr>
      </vt:variant>
      <vt:variant>
        <vt:lpwstr/>
      </vt:variant>
      <vt:variant>
        <vt:i4>1114161</vt:i4>
      </vt:variant>
      <vt:variant>
        <vt:i4>59</vt:i4>
      </vt:variant>
      <vt:variant>
        <vt:i4>0</vt:i4>
      </vt:variant>
      <vt:variant>
        <vt:i4>5</vt:i4>
      </vt:variant>
      <vt:variant>
        <vt:lpwstr/>
      </vt:variant>
      <vt:variant>
        <vt:lpwstr>_Toc396900463</vt:lpwstr>
      </vt:variant>
      <vt:variant>
        <vt:i4>1114161</vt:i4>
      </vt:variant>
      <vt:variant>
        <vt:i4>53</vt:i4>
      </vt:variant>
      <vt:variant>
        <vt:i4>0</vt:i4>
      </vt:variant>
      <vt:variant>
        <vt:i4>5</vt:i4>
      </vt:variant>
      <vt:variant>
        <vt:lpwstr/>
      </vt:variant>
      <vt:variant>
        <vt:lpwstr>_Toc396900462</vt:lpwstr>
      </vt:variant>
      <vt:variant>
        <vt:i4>1114161</vt:i4>
      </vt:variant>
      <vt:variant>
        <vt:i4>47</vt:i4>
      </vt:variant>
      <vt:variant>
        <vt:i4>0</vt:i4>
      </vt:variant>
      <vt:variant>
        <vt:i4>5</vt:i4>
      </vt:variant>
      <vt:variant>
        <vt:lpwstr/>
      </vt:variant>
      <vt:variant>
        <vt:lpwstr>_Toc396900461</vt:lpwstr>
      </vt:variant>
      <vt:variant>
        <vt:i4>1114161</vt:i4>
      </vt:variant>
      <vt:variant>
        <vt:i4>41</vt:i4>
      </vt:variant>
      <vt:variant>
        <vt:i4>0</vt:i4>
      </vt:variant>
      <vt:variant>
        <vt:i4>5</vt:i4>
      </vt:variant>
      <vt:variant>
        <vt:lpwstr/>
      </vt:variant>
      <vt:variant>
        <vt:lpwstr>_Toc396900460</vt:lpwstr>
      </vt:variant>
      <vt:variant>
        <vt:i4>1179697</vt:i4>
      </vt:variant>
      <vt:variant>
        <vt:i4>35</vt:i4>
      </vt:variant>
      <vt:variant>
        <vt:i4>0</vt:i4>
      </vt:variant>
      <vt:variant>
        <vt:i4>5</vt:i4>
      </vt:variant>
      <vt:variant>
        <vt:lpwstr/>
      </vt:variant>
      <vt:variant>
        <vt:lpwstr>_Toc396900459</vt:lpwstr>
      </vt:variant>
      <vt:variant>
        <vt:i4>1179697</vt:i4>
      </vt:variant>
      <vt:variant>
        <vt:i4>29</vt:i4>
      </vt:variant>
      <vt:variant>
        <vt:i4>0</vt:i4>
      </vt:variant>
      <vt:variant>
        <vt:i4>5</vt:i4>
      </vt:variant>
      <vt:variant>
        <vt:lpwstr/>
      </vt:variant>
      <vt:variant>
        <vt:lpwstr>_Toc396900458</vt:lpwstr>
      </vt:variant>
      <vt:variant>
        <vt:i4>1179697</vt:i4>
      </vt:variant>
      <vt:variant>
        <vt:i4>23</vt:i4>
      </vt:variant>
      <vt:variant>
        <vt:i4>0</vt:i4>
      </vt:variant>
      <vt:variant>
        <vt:i4>5</vt:i4>
      </vt:variant>
      <vt:variant>
        <vt:lpwstr/>
      </vt:variant>
      <vt:variant>
        <vt:lpwstr>_Toc396900457</vt:lpwstr>
      </vt:variant>
      <vt:variant>
        <vt:i4>1179697</vt:i4>
      </vt:variant>
      <vt:variant>
        <vt:i4>17</vt:i4>
      </vt:variant>
      <vt:variant>
        <vt:i4>0</vt:i4>
      </vt:variant>
      <vt:variant>
        <vt:i4>5</vt:i4>
      </vt:variant>
      <vt:variant>
        <vt:lpwstr/>
      </vt:variant>
      <vt:variant>
        <vt:lpwstr>_Toc396900456</vt:lpwstr>
      </vt:variant>
      <vt:variant>
        <vt:i4>1179697</vt:i4>
      </vt:variant>
      <vt:variant>
        <vt:i4>11</vt:i4>
      </vt:variant>
      <vt:variant>
        <vt:i4>0</vt:i4>
      </vt:variant>
      <vt:variant>
        <vt:i4>5</vt:i4>
      </vt:variant>
      <vt:variant>
        <vt:lpwstr/>
      </vt:variant>
      <vt:variant>
        <vt:lpwstr>_Toc396900455</vt:lpwstr>
      </vt:variant>
      <vt:variant>
        <vt:i4>1179697</vt:i4>
      </vt:variant>
      <vt:variant>
        <vt:i4>5</vt:i4>
      </vt:variant>
      <vt:variant>
        <vt:i4>0</vt:i4>
      </vt:variant>
      <vt:variant>
        <vt:i4>5</vt:i4>
      </vt:variant>
      <vt:variant>
        <vt:lpwstr/>
      </vt:variant>
      <vt:variant>
        <vt:lpwstr>_Toc396900454</vt:lpwstr>
      </vt:variant>
      <vt:variant>
        <vt:i4>2949213</vt:i4>
      </vt:variant>
      <vt:variant>
        <vt:i4>0</vt:i4>
      </vt:variant>
      <vt:variant>
        <vt:i4>0</vt:i4>
      </vt:variant>
      <vt:variant>
        <vt:i4>5</vt:i4>
      </vt:variant>
      <vt:variant>
        <vt:lpwstr>../../../../../../dgiddens/AppData/Local/Microsoft/Windows/AppData/Local/Temp/Temp1_IMPEL-project-management-templates-2014.zip/www.impel.eu</vt:lpwstr>
      </vt:variant>
      <vt:variant>
        <vt:lpwstr/>
      </vt:variant>
      <vt:variant>
        <vt:i4>7405669</vt:i4>
      </vt:variant>
      <vt:variant>
        <vt:i4>45</vt:i4>
      </vt:variant>
      <vt:variant>
        <vt:i4>0</vt:i4>
      </vt:variant>
      <vt:variant>
        <vt:i4>5</vt:i4>
      </vt:variant>
      <vt:variant>
        <vt:lpwstr>https://connect.innovateuk.org/web/evidence/idepend</vt:lpwstr>
      </vt:variant>
      <vt:variant>
        <vt:lpwstr/>
      </vt:variant>
      <vt:variant>
        <vt:i4>2359401</vt:i4>
      </vt:variant>
      <vt:variant>
        <vt:i4>42</vt:i4>
      </vt:variant>
      <vt:variant>
        <vt:i4>0</vt:i4>
      </vt:variant>
      <vt:variant>
        <vt:i4>5</vt:i4>
      </vt:variant>
      <vt:variant>
        <vt:lpwstr>https://connect.innovateuk.org/web/evidence</vt:lpwstr>
      </vt:variant>
      <vt:variant>
        <vt:lpwstr/>
      </vt:variant>
      <vt:variant>
        <vt:i4>4325471</vt:i4>
      </vt:variant>
      <vt:variant>
        <vt:i4>39</vt:i4>
      </vt:variant>
      <vt:variant>
        <vt:i4>0</vt:i4>
      </vt:variant>
      <vt:variant>
        <vt:i4>5</vt:i4>
      </vt:variant>
      <vt:variant>
        <vt:lpwstr>http://impel.eu/projects/choosing-appropriate-interventions-phase-3/</vt:lpwstr>
      </vt:variant>
      <vt:variant>
        <vt:lpwstr/>
      </vt:variant>
      <vt:variant>
        <vt:i4>3866735</vt:i4>
      </vt:variant>
      <vt:variant>
        <vt:i4>36</vt:i4>
      </vt:variant>
      <vt:variant>
        <vt:i4>0</vt:i4>
      </vt:variant>
      <vt:variant>
        <vt:i4>5</vt:i4>
      </vt:variant>
      <vt:variant>
        <vt:lpwstr>https://connect.innovateuk.org/web/evidence/documents?p_p_auth=l79awC4I&amp;p_p_id=20&amp;p_p_lifecycle=0&amp;p_p_state=normal&amp;p_p_mode=view&amp;p_p_col_id=column-2&amp;p_p_col_count=1&amp;_20_struts_action=%2Fdocument_library%2Fview_file_entry&amp;_20_redirect=https%3A%2F%2Fconnect.innovateuk.org%2Fweb%2Fevidence%2Fdocuments%3Fp_p_auth%3Dl79awC4I%26p_p_id%3D20%26p_p_lifecycle%3D0%26p_p_state%3Dnormal%26p_p_mode%3Dview%26p_p_col_id%3Dcolumn-2%26p_p_col_count%3D1%26_20_entryEnd%3D20%26_20_displayStyle%3Dicon%26_20_viewEntries%3D1%26_20_viewFolders%3D1%26_20_expandFolder%3D0%26_20_folderStart%3D0%26_20_action%3DbrowseFolder%26_20_struts_action%3D%252Fdocument_library%252Fview%26_20_folderEnd%3D20%26_20_entryStart%3D0%26_20_folderId%3D3815331&amp;_20_fileEntryId=16154307</vt:lpwstr>
      </vt:variant>
      <vt:variant>
        <vt:lpwstr/>
      </vt:variant>
      <vt:variant>
        <vt:i4>3997814</vt:i4>
      </vt:variant>
      <vt:variant>
        <vt:i4>33</vt:i4>
      </vt:variant>
      <vt:variant>
        <vt:i4>0</vt:i4>
      </vt:variant>
      <vt:variant>
        <vt:i4>5</vt:i4>
      </vt:variant>
      <vt:variant>
        <vt:lpwstr>http://idependeu.herokuapp.com/</vt:lpwstr>
      </vt:variant>
      <vt:variant>
        <vt:lpwstr/>
      </vt:variant>
      <vt:variant>
        <vt:i4>4325470</vt:i4>
      </vt:variant>
      <vt:variant>
        <vt:i4>30</vt:i4>
      </vt:variant>
      <vt:variant>
        <vt:i4>0</vt:i4>
      </vt:variant>
      <vt:variant>
        <vt:i4>5</vt:i4>
      </vt:variant>
      <vt:variant>
        <vt:lpwstr>http://impel.eu/projects/choosing-appropriate-interventions-phase-2/</vt:lpwstr>
      </vt:variant>
      <vt:variant>
        <vt:lpwstr/>
      </vt:variant>
      <vt:variant>
        <vt:i4>2949241</vt:i4>
      </vt:variant>
      <vt:variant>
        <vt:i4>27</vt:i4>
      </vt:variant>
      <vt:variant>
        <vt:i4>0</vt:i4>
      </vt:variant>
      <vt:variant>
        <vt:i4>5</vt:i4>
      </vt:variant>
      <vt:variant>
        <vt:lpwstr>http://www.sciencedirect.com/science/article/pii/S0048969712016300</vt:lpwstr>
      </vt:variant>
      <vt:variant>
        <vt:lpwstr/>
      </vt:variant>
      <vt:variant>
        <vt:i4>1114133</vt:i4>
      </vt:variant>
      <vt:variant>
        <vt:i4>24</vt:i4>
      </vt:variant>
      <vt:variant>
        <vt:i4>0</vt:i4>
      </vt:variant>
      <vt:variant>
        <vt:i4>5</vt:i4>
      </vt:variant>
      <vt:variant>
        <vt:lpwstr>https://connect.innovateuk.org/web/evidence/overview</vt:lpwstr>
      </vt:variant>
      <vt:variant>
        <vt:lpwstr/>
      </vt:variant>
      <vt:variant>
        <vt:i4>2949241</vt:i4>
      </vt:variant>
      <vt:variant>
        <vt:i4>21</vt:i4>
      </vt:variant>
      <vt:variant>
        <vt:i4>0</vt:i4>
      </vt:variant>
      <vt:variant>
        <vt:i4>5</vt:i4>
      </vt:variant>
      <vt:variant>
        <vt:lpwstr>http://www.sciencedirect.com/science/article/pii/S0048969712016300</vt:lpwstr>
      </vt:variant>
      <vt:variant>
        <vt:lpwstr/>
      </vt:variant>
      <vt:variant>
        <vt:i4>2490427</vt:i4>
      </vt:variant>
      <vt:variant>
        <vt:i4>18</vt:i4>
      </vt:variant>
      <vt:variant>
        <vt:i4>0</vt:i4>
      </vt:variant>
      <vt:variant>
        <vt:i4>5</vt:i4>
      </vt:variant>
      <vt:variant>
        <vt:lpwstr>http://www.sniffer.org.uk/knowledge-hubs/environmental-regulation/better-regulation/towards-regulatory-evidence-portal/</vt:lpwstr>
      </vt:variant>
      <vt:variant>
        <vt:lpwstr/>
      </vt:variant>
      <vt:variant>
        <vt:i4>4325470</vt:i4>
      </vt:variant>
      <vt:variant>
        <vt:i4>15</vt:i4>
      </vt:variant>
      <vt:variant>
        <vt:i4>0</vt:i4>
      </vt:variant>
      <vt:variant>
        <vt:i4>5</vt:i4>
      </vt:variant>
      <vt:variant>
        <vt:lpwstr>http://impel.eu/projects/choosing-appropriate-interventions-phase-2/</vt:lpwstr>
      </vt:variant>
      <vt:variant>
        <vt:lpwstr/>
      </vt:variant>
      <vt:variant>
        <vt:i4>3080253</vt:i4>
      </vt:variant>
      <vt:variant>
        <vt:i4>12</vt:i4>
      </vt:variant>
      <vt:variant>
        <vt:i4>0</vt:i4>
      </vt:variant>
      <vt:variant>
        <vt:i4>5</vt:i4>
      </vt:variant>
      <vt:variant>
        <vt:lpwstr>http://impel.eu/projects/choosing-appropriate-interventions-alongside-inspections-to-ensure-compliance-and-achieve-environmental-outcomes/</vt:lpwstr>
      </vt:variant>
      <vt:variant>
        <vt:lpwstr/>
      </vt:variant>
      <vt:variant>
        <vt:i4>7667820</vt:i4>
      </vt:variant>
      <vt:variant>
        <vt:i4>9</vt:i4>
      </vt:variant>
      <vt:variant>
        <vt:i4>0</vt:i4>
      </vt:variant>
      <vt:variant>
        <vt:i4>5</vt:i4>
      </vt:variant>
      <vt:variant>
        <vt:lpwstr>http://impel.eu/projects/exploring-the-use-and-effectiveness-of-complementary-approaches-to-inspection-for-ensuring-compliance/</vt:lpwstr>
      </vt:variant>
      <vt:variant>
        <vt:lpwstr/>
      </vt:variant>
      <vt:variant>
        <vt:i4>4325470</vt:i4>
      </vt:variant>
      <vt:variant>
        <vt:i4>6</vt:i4>
      </vt:variant>
      <vt:variant>
        <vt:i4>0</vt:i4>
      </vt:variant>
      <vt:variant>
        <vt:i4>5</vt:i4>
      </vt:variant>
      <vt:variant>
        <vt:lpwstr>http://impel.eu/projects/choosing-appropriate-interventions-phase-2/</vt:lpwstr>
      </vt:variant>
      <vt:variant>
        <vt:lpwstr/>
      </vt:variant>
      <vt:variant>
        <vt:i4>3080253</vt:i4>
      </vt:variant>
      <vt:variant>
        <vt:i4>3</vt:i4>
      </vt:variant>
      <vt:variant>
        <vt:i4>0</vt:i4>
      </vt:variant>
      <vt:variant>
        <vt:i4>5</vt:i4>
      </vt:variant>
      <vt:variant>
        <vt:lpwstr>http://impel.eu/projects/choosing-appropriate-interventions-alongside-inspections-to-ensure-compliance-and-achieve-environmental-outcomes/</vt:lpwstr>
      </vt:variant>
      <vt:variant>
        <vt:lpwstr/>
      </vt:variant>
      <vt:variant>
        <vt:i4>2359401</vt:i4>
      </vt:variant>
      <vt:variant>
        <vt:i4>0</vt:i4>
      </vt:variant>
      <vt:variant>
        <vt:i4>0</vt:i4>
      </vt:variant>
      <vt:variant>
        <vt:i4>5</vt:i4>
      </vt:variant>
      <vt:variant>
        <vt:lpwstr>https://connect.innovateuk.org/web/evidence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OF IMPEL REPORTS</dc:title>
  <dc:creator>farkahi</dc:creator>
  <cp:lastModifiedBy>Nancy Isarin</cp:lastModifiedBy>
  <cp:revision>3</cp:revision>
  <cp:lastPrinted>2014-12-17T20:58:00Z</cp:lastPrinted>
  <dcterms:created xsi:type="dcterms:W3CDTF">2014-11-11T12:15:00Z</dcterms:created>
  <dcterms:modified xsi:type="dcterms:W3CDTF">2014-12-17T20:59:00Z</dcterms:modified>
</cp:coreProperties>
</file>